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EC" w:rsidRDefault="00F66618" w:rsidP="00BC5733">
      <w:pPr>
        <w:pStyle w:val="NoSpacing"/>
        <w:jc w:val="center"/>
        <w:rPr>
          <w:b/>
        </w:rPr>
      </w:pPr>
      <w:r>
        <w:rPr>
          <w:b/>
        </w:rPr>
        <w:t xml:space="preserve">Terms of reference for </w:t>
      </w:r>
      <w:r w:rsidR="00A833EC" w:rsidRPr="00A833EC">
        <w:rPr>
          <w:b/>
        </w:rPr>
        <w:t>the 2021 CIE review of the</w:t>
      </w:r>
      <w:r w:rsidR="00BC5733">
        <w:rPr>
          <w:b/>
        </w:rPr>
        <w:t xml:space="preserve"> </w:t>
      </w:r>
      <w:r w:rsidR="00A833EC" w:rsidRPr="00A833EC">
        <w:rPr>
          <w:b/>
        </w:rPr>
        <w:t>EBS Pacific cod stock assessment</w:t>
      </w:r>
    </w:p>
    <w:p w:rsidR="00BC5733" w:rsidRDefault="00BC5733" w:rsidP="00BC5733">
      <w:pPr>
        <w:pStyle w:val="NoSpacing"/>
        <w:jc w:val="center"/>
        <w:rPr>
          <w:b/>
        </w:rPr>
      </w:pPr>
    </w:p>
    <w:p w:rsidR="00A833EC" w:rsidRPr="00A833EC" w:rsidRDefault="00A833EC" w:rsidP="00A833EC">
      <w:pPr>
        <w:jc w:val="center"/>
      </w:pPr>
      <w:r w:rsidRPr="00A833EC">
        <w:t>Grant Thompson</w:t>
      </w:r>
    </w:p>
    <w:p w:rsidR="00063C03" w:rsidRDefault="00F66618" w:rsidP="00F66618">
      <w:r>
        <w:t xml:space="preserve">The Terms of Reference </w:t>
      </w:r>
      <w:r w:rsidR="00063C03">
        <w:t xml:space="preserve">were compiled from recommendations submitted by the </w:t>
      </w:r>
      <w:proofErr w:type="spellStart"/>
      <w:r w:rsidR="00063C03">
        <w:t>Groundfish</w:t>
      </w:r>
      <w:proofErr w:type="spellEnd"/>
      <w:r w:rsidR="00063C03">
        <w:t xml:space="preserve"> Plan Team for the Bering Sea and Aleutian Islands, the Scientific and Statistical Committee, and</w:t>
      </w:r>
      <w:r w:rsidR="00850B99">
        <w:t xml:space="preserve"> Alistair Dunn (a consultant contract</w:t>
      </w:r>
      <w:r w:rsidR="00063C03">
        <w:t>ed by the Freezer Longline Coalition).  Th</w:t>
      </w:r>
      <w:r w:rsidR="007748E9">
        <w:t xml:space="preserve">ese were organized into </w:t>
      </w:r>
      <w:r w:rsidR="00063C03">
        <w:t>six general topics</w:t>
      </w:r>
      <w:r w:rsidR="00850B99">
        <w:t>, with</w:t>
      </w:r>
      <w:r w:rsidR="00063C03">
        <w:t xml:space="preserve"> thr</w:t>
      </w:r>
      <w:r w:rsidR="00850B99">
        <w:t xml:space="preserve">ee specific recommendations </w:t>
      </w:r>
      <w:r w:rsidR="007748E9">
        <w:t xml:space="preserve">per </w:t>
      </w:r>
      <w:bookmarkStart w:id="0" w:name="_GoBack"/>
      <w:bookmarkEnd w:id="0"/>
      <w:r w:rsidR="00063C03">
        <w:t>topic.  After reading the background materials and receiving the initial set of presentations during the review, the reviewers will prioritize the six topics and identify at least one recommendation per topic to be addressed by the review.  The reviewers will then address as many of the topics (and the identified recommendation(s)), in priority order, as time allows.</w:t>
      </w:r>
    </w:p>
    <w:p w:rsidR="00783CC5" w:rsidRDefault="00783CC5" w:rsidP="00783CC5">
      <w:pPr>
        <w:pStyle w:val="Heading1"/>
      </w:pPr>
      <w:r>
        <w:t>Topic 1: Movement</w:t>
      </w:r>
    </w:p>
    <w:p w:rsidR="00783CC5" w:rsidRDefault="00063C03" w:rsidP="00783CC5">
      <w:pPr>
        <w:pStyle w:val="Heading2"/>
      </w:pPr>
      <w:r>
        <w:t>Recommendation</w:t>
      </w:r>
      <w:r w:rsidR="00783CC5">
        <w:t xml:space="preserve"> 1a:</w:t>
      </w:r>
    </w:p>
    <w:p w:rsidR="001624E4" w:rsidRPr="001624E4" w:rsidRDefault="00C424E1" w:rsidP="001624E4">
      <w:r>
        <w:t>C</w:t>
      </w:r>
      <w:r w:rsidR="004D4119">
        <w:t>omment on avenues for incorporating spatial dynamics and movement.</w:t>
      </w:r>
    </w:p>
    <w:p w:rsidR="00783CC5" w:rsidRDefault="00063C03" w:rsidP="00783CC5">
      <w:pPr>
        <w:pStyle w:val="Heading2"/>
      </w:pPr>
      <w:r>
        <w:t>Recommendation</w:t>
      </w:r>
      <w:r w:rsidR="00783CC5">
        <w:t xml:space="preserve"> 1b:</w:t>
      </w:r>
    </w:p>
    <w:p w:rsidR="004D4119" w:rsidRDefault="00C424E1" w:rsidP="00C424E1">
      <w:r>
        <w:t>Consider how to inform the dynamics of movement or abundance between the Northern Bering Sea and the Eastern Bering Sea, specifically from additional experiments and analyses, data analyses that include these assumptions  (i.e., VAST)</w:t>
      </w:r>
      <w:r w:rsidR="00B32857">
        <w:t>,</w:t>
      </w:r>
      <w:r>
        <w:t xml:space="preserve"> and how these can best be used within the different models as indices of abundance.</w:t>
      </w:r>
    </w:p>
    <w:p w:rsidR="00783CC5" w:rsidRDefault="00063C03" w:rsidP="004D4119">
      <w:pPr>
        <w:pStyle w:val="Heading2"/>
      </w:pPr>
      <w:r>
        <w:t>Recommendation</w:t>
      </w:r>
      <w:r w:rsidR="00783CC5">
        <w:t xml:space="preserve"> 1c:</w:t>
      </w:r>
    </w:p>
    <w:p w:rsidR="001624E4" w:rsidRPr="001624E4" w:rsidRDefault="000F3501" w:rsidP="001624E4">
      <w:r>
        <w:t>Develop</w:t>
      </w:r>
      <w:r w:rsidR="00E4469A">
        <w:t xml:space="preserve"> movement models.</w:t>
      </w:r>
    </w:p>
    <w:p w:rsidR="00783CC5" w:rsidRDefault="00783CC5" w:rsidP="00783CC5">
      <w:pPr>
        <w:pStyle w:val="Heading1"/>
      </w:pPr>
      <w:r>
        <w:t>Topic 2: Ensemble modeling</w:t>
      </w:r>
    </w:p>
    <w:p w:rsidR="00783CC5" w:rsidRDefault="00063C03" w:rsidP="00783CC5">
      <w:pPr>
        <w:pStyle w:val="Heading2"/>
      </w:pPr>
      <w:r>
        <w:t>Recommendation</w:t>
      </w:r>
      <w:r w:rsidR="00783CC5">
        <w:t xml:space="preserve"> 2a:</w:t>
      </w:r>
    </w:p>
    <w:p w:rsidR="001624E4" w:rsidRPr="001624E4" w:rsidRDefault="00E4469A" w:rsidP="001624E4">
      <w:r>
        <w:t>Evaluate</w:t>
      </w:r>
      <w:r w:rsidR="00C424E1">
        <w:t xml:space="preserve"> the use of ensemble modeling in </w:t>
      </w:r>
      <w:proofErr w:type="gramStart"/>
      <w:r w:rsidR="00C424E1">
        <w:t>the NPFMC management system, and specifically whether the structural uncertainty and historical challenges in identifying a robust base model make Pacific cod a good application for ensemble modeling</w:t>
      </w:r>
      <w:proofErr w:type="gramEnd"/>
      <w:r w:rsidR="00C424E1">
        <w:t>.</w:t>
      </w:r>
    </w:p>
    <w:p w:rsidR="00783CC5" w:rsidRDefault="00063C03" w:rsidP="00783CC5">
      <w:pPr>
        <w:pStyle w:val="Heading2"/>
      </w:pPr>
      <w:r>
        <w:t>Recommendation</w:t>
      </w:r>
      <w:r w:rsidR="00783CC5">
        <w:t xml:space="preserve"> 2b:</w:t>
      </w:r>
    </w:p>
    <w:p w:rsidR="001624E4" w:rsidRPr="001624E4" w:rsidRDefault="00E4469A" w:rsidP="001624E4">
      <w:r>
        <w:t>Develop the</w:t>
      </w:r>
      <w:r w:rsidR="00C424E1">
        <w:t xml:space="preserve"> models to include in an ensemble</w:t>
      </w:r>
      <w:r>
        <w:t>.</w:t>
      </w:r>
    </w:p>
    <w:p w:rsidR="00783CC5" w:rsidRDefault="00063C03" w:rsidP="00783CC5">
      <w:pPr>
        <w:pStyle w:val="Heading2"/>
      </w:pPr>
      <w:r>
        <w:t>Recommendation</w:t>
      </w:r>
      <w:r w:rsidR="00783CC5">
        <w:t xml:space="preserve"> 2c:</w:t>
      </w:r>
    </w:p>
    <w:p w:rsidR="001624E4" w:rsidRPr="001624E4" w:rsidRDefault="00E4469A" w:rsidP="00C424E1">
      <w:r>
        <w:t>Consider whether to apply the sloping harvest control rule</w:t>
      </w:r>
      <w:r w:rsidR="00C424E1">
        <w:t xml:space="preserve"> before or after ensemble averaging of SSB and other reference points</w:t>
      </w:r>
      <w:r>
        <w:t>.</w:t>
      </w:r>
    </w:p>
    <w:p w:rsidR="00783CC5" w:rsidRDefault="00783CC5" w:rsidP="00783CC5">
      <w:pPr>
        <w:pStyle w:val="Heading1"/>
      </w:pPr>
      <w:r>
        <w:t>Topic 3: Age data</w:t>
      </w:r>
    </w:p>
    <w:p w:rsidR="00783CC5" w:rsidRDefault="00063C03" w:rsidP="00783CC5">
      <w:pPr>
        <w:pStyle w:val="Heading2"/>
      </w:pPr>
      <w:r>
        <w:t>Recommendation</w:t>
      </w:r>
      <w:r w:rsidR="00783CC5">
        <w:t xml:space="preserve"> 3a:</w:t>
      </w:r>
    </w:p>
    <w:p w:rsidR="00C424E1" w:rsidRDefault="00E4469A" w:rsidP="001624E4">
      <w:r>
        <w:t>A</w:t>
      </w:r>
      <w:r w:rsidR="00C424E1">
        <w:t>ttempt to resolve problems with using fishery age compositions</w:t>
      </w:r>
      <w:r>
        <w:t>.</w:t>
      </w:r>
    </w:p>
    <w:p w:rsidR="00783CC5" w:rsidRDefault="00063C03" w:rsidP="00783CC5">
      <w:pPr>
        <w:pStyle w:val="Heading2"/>
      </w:pPr>
      <w:r>
        <w:t>Recommendation</w:t>
      </w:r>
      <w:r w:rsidR="00783CC5">
        <w:t xml:space="preserve"> 3b:</w:t>
      </w:r>
    </w:p>
    <w:p w:rsidR="001624E4" w:rsidRPr="001624E4" w:rsidRDefault="00E4469A" w:rsidP="001624E4">
      <w:r>
        <w:t>C</w:t>
      </w:r>
      <w:r w:rsidR="00C424E1">
        <w:t>onsider how best to include the fisheries age and size composition data, i</w:t>
      </w:r>
      <w:r>
        <w:t>ncluding c</w:t>
      </w:r>
      <w:r w:rsidR="00C424E1">
        <w:t>onsideration of fleet specific age composition data in the model.</w:t>
      </w:r>
    </w:p>
    <w:p w:rsidR="00783CC5" w:rsidRDefault="00063C03" w:rsidP="00783CC5">
      <w:pPr>
        <w:pStyle w:val="Heading2"/>
      </w:pPr>
      <w:r>
        <w:lastRenderedPageBreak/>
        <w:t>Recommendation</w:t>
      </w:r>
      <w:r w:rsidR="00783CC5">
        <w:t xml:space="preserve"> 3c:</w:t>
      </w:r>
    </w:p>
    <w:p w:rsidR="001624E4" w:rsidRPr="001624E4" w:rsidRDefault="00E4469A" w:rsidP="001624E4">
      <w:r>
        <w:t>Investigate</w:t>
      </w:r>
      <w:r w:rsidR="00C424E1">
        <w:t xml:space="preserve"> whether a change in growth contributed to the ageing bias fit for 2008 and onward in the complex models as ageing bias and growth may be confounded.</w:t>
      </w:r>
    </w:p>
    <w:p w:rsidR="00783CC5" w:rsidRDefault="00783CC5" w:rsidP="00783CC5">
      <w:pPr>
        <w:pStyle w:val="Heading1"/>
      </w:pPr>
      <w:r>
        <w:t>Topic 4: Fishery CPUE</w:t>
      </w:r>
    </w:p>
    <w:p w:rsidR="00783CC5" w:rsidRDefault="00063C03" w:rsidP="00783CC5">
      <w:pPr>
        <w:pStyle w:val="Heading2"/>
      </w:pPr>
      <w:r>
        <w:t>Recommendation</w:t>
      </w:r>
      <w:r w:rsidR="00783CC5">
        <w:t xml:space="preserve"> 4a:</w:t>
      </w:r>
    </w:p>
    <w:p w:rsidR="001624E4" w:rsidRPr="001624E4" w:rsidRDefault="00E4469A" w:rsidP="00B661D4">
      <w:r>
        <w:t>Discuss standardization of</w:t>
      </w:r>
      <w:r w:rsidR="00B661D4">
        <w:t xml:space="preserve"> fishery CPUE using </w:t>
      </w:r>
      <w:r>
        <w:t>alternative statistical methods, including</w:t>
      </w:r>
      <w:r w:rsidR="00B661D4">
        <w:t xml:space="preserve"> a discussion of historical changes in the fishery that may affect the relationship of the index to abundance.</w:t>
      </w:r>
    </w:p>
    <w:p w:rsidR="00783CC5" w:rsidRDefault="00063C03" w:rsidP="00783CC5">
      <w:pPr>
        <w:pStyle w:val="Heading2"/>
      </w:pPr>
      <w:r>
        <w:t>Recommendation</w:t>
      </w:r>
      <w:r w:rsidR="00783CC5">
        <w:t xml:space="preserve"> 4b:</w:t>
      </w:r>
    </w:p>
    <w:p w:rsidR="001624E4" w:rsidRPr="001624E4" w:rsidRDefault="00E4469A" w:rsidP="001624E4">
      <w:r>
        <w:t>D</w:t>
      </w:r>
      <w:r w:rsidR="00B661D4">
        <w:t>evelop</w:t>
      </w:r>
      <w:r>
        <w:t xml:space="preserve"> </w:t>
      </w:r>
      <w:r w:rsidR="00B661D4">
        <w:t>a fishery CPUE index</w:t>
      </w:r>
      <w:r>
        <w:t>.</w:t>
      </w:r>
    </w:p>
    <w:p w:rsidR="00783CC5" w:rsidRDefault="00063C03" w:rsidP="00783CC5">
      <w:pPr>
        <w:pStyle w:val="Heading2"/>
      </w:pPr>
      <w:r>
        <w:t>Recommendation</w:t>
      </w:r>
      <w:r w:rsidR="00783CC5">
        <w:t xml:space="preserve"> 4c:</w:t>
      </w:r>
    </w:p>
    <w:p w:rsidR="001624E4" w:rsidRPr="001624E4" w:rsidRDefault="00E4469A" w:rsidP="001624E4">
      <w:r>
        <w:t>C</w:t>
      </w:r>
      <w:r w:rsidR="00B661D4">
        <w:t>on</w:t>
      </w:r>
      <w:r w:rsidR="00B32857">
        <w:t>sider how best to further analyz</w:t>
      </w:r>
      <w:r w:rsidR="00B661D4">
        <w:t xml:space="preserve">e CPUE, including development of </w:t>
      </w:r>
      <w:proofErr w:type="spellStart"/>
      <w:r w:rsidR="00B661D4">
        <w:t>spatio</w:t>
      </w:r>
      <w:proofErr w:type="spellEnd"/>
      <w:r w:rsidR="00B661D4">
        <w:t>-temporal analyses of fleet specific CPUE indices that may help inform the model or supplement the trawl surv</w:t>
      </w:r>
      <w:r>
        <w:t>ey biomass indices.</w:t>
      </w:r>
    </w:p>
    <w:p w:rsidR="00783CC5" w:rsidRDefault="00783CC5" w:rsidP="00783CC5">
      <w:pPr>
        <w:pStyle w:val="Heading1"/>
      </w:pPr>
      <w:r>
        <w:t>Topic 5: Compositional data</w:t>
      </w:r>
    </w:p>
    <w:p w:rsidR="00783CC5" w:rsidRDefault="00063C03" w:rsidP="00783CC5">
      <w:pPr>
        <w:pStyle w:val="Heading2"/>
      </w:pPr>
      <w:r>
        <w:t>Recommendation</w:t>
      </w:r>
      <w:r w:rsidR="00783CC5">
        <w:t xml:space="preserve"> 5a:</w:t>
      </w:r>
    </w:p>
    <w:p w:rsidR="001624E4" w:rsidRPr="001624E4" w:rsidRDefault="00E4469A" w:rsidP="001624E4">
      <w:r>
        <w:t>C</w:t>
      </w:r>
      <w:r w:rsidR="004E0C04">
        <w:t xml:space="preserve">onsider </w:t>
      </w:r>
      <w:r>
        <w:t>m</w:t>
      </w:r>
      <w:r w:rsidR="004E0C04">
        <w:t>ethods (e.g., bootstrapping) to estimate uncertainty and variance in the composition data</w:t>
      </w:r>
      <w:r>
        <w:t>, with the results then</w:t>
      </w:r>
      <w:r w:rsidR="004E0C04">
        <w:t xml:space="preserve"> used to estimate initial sample sizes for each season, fleet, combination for input into the assessment model.</w:t>
      </w:r>
    </w:p>
    <w:p w:rsidR="00783CC5" w:rsidRDefault="00063C03" w:rsidP="00783CC5">
      <w:pPr>
        <w:pStyle w:val="Heading2"/>
      </w:pPr>
      <w:r>
        <w:t>Recommendation</w:t>
      </w:r>
      <w:r w:rsidR="00783CC5">
        <w:t xml:space="preserve"> 5b:</w:t>
      </w:r>
    </w:p>
    <w:p w:rsidR="001624E4" w:rsidRPr="001624E4" w:rsidRDefault="00E4469A" w:rsidP="001624E4">
      <w:r>
        <w:t>Review</w:t>
      </w:r>
      <w:r w:rsidR="004E0C04">
        <w:t xml:space="preserve"> </w:t>
      </w:r>
      <w:r>
        <w:t>m</w:t>
      </w:r>
      <w:r w:rsidR="004E0C04">
        <w:t>ethods to scale the composition data and include consideration of methods that scale observer samples to the catch by vessel, location, and time of event.</w:t>
      </w:r>
    </w:p>
    <w:p w:rsidR="00783CC5" w:rsidRDefault="00063C03" w:rsidP="00783CC5">
      <w:pPr>
        <w:pStyle w:val="Heading2"/>
      </w:pPr>
      <w:r>
        <w:t>Recommendation</w:t>
      </w:r>
      <w:r w:rsidR="00783CC5">
        <w:t xml:space="preserve"> 5c:</w:t>
      </w:r>
    </w:p>
    <w:p w:rsidR="001624E4" w:rsidRPr="001624E4" w:rsidRDefault="00E4469A" w:rsidP="001624E4">
      <w:r>
        <w:t>C</w:t>
      </w:r>
      <w:r w:rsidR="004E0C04">
        <w:t xml:space="preserve">onsider </w:t>
      </w:r>
      <w:r>
        <w:t>a</w:t>
      </w:r>
      <w:r w:rsidR="004E0C04">
        <w:t xml:space="preserve">nalyses of the size- and age- composition data to identify if there are specific locations or </w:t>
      </w:r>
      <w:proofErr w:type="gramStart"/>
      <w:r w:rsidR="004E0C04">
        <w:t>time periods</w:t>
      </w:r>
      <w:proofErr w:type="gramEnd"/>
      <w:r w:rsidR="004E0C04">
        <w:t xml:space="preserve"> when a recruitment signal may be apparent to assist in informing the assessment model of the strength of recent recruitment.</w:t>
      </w:r>
    </w:p>
    <w:p w:rsidR="00783CC5" w:rsidRDefault="00783CC5" w:rsidP="00783CC5">
      <w:pPr>
        <w:pStyle w:val="Heading1"/>
      </w:pPr>
      <w:r>
        <w:t>Topic 6: Other</w:t>
      </w:r>
    </w:p>
    <w:p w:rsidR="00783CC5" w:rsidRDefault="00063C03" w:rsidP="00783CC5">
      <w:pPr>
        <w:pStyle w:val="Heading2"/>
      </w:pPr>
      <w:r>
        <w:t>Recommendation</w:t>
      </w:r>
      <w:r w:rsidR="00783CC5">
        <w:t xml:space="preserve"> 6a:</w:t>
      </w:r>
    </w:p>
    <w:p w:rsidR="001624E4" w:rsidRPr="001624E4" w:rsidRDefault="00E4469A" w:rsidP="006A22A2">
      <w:r>
        <w:t>Consider</w:t>
      </w:r>
      <w:r w:rsidR="006A22A2">
        <w:t xml:space="preserve"> incorporation of dome-shaped survey selectivity</w:t>
      </w:r>
      <w:r>
        <w:t>.</w:t>
      </w:r>
    </w:p>
    <w:p w:rsidR="00783CC5" w:rsidRDefault="00063C03" w:rsidP="00783CC5">
      <w:pPr>
        <w:pStyle w:val="Heading2"/>
      </w:pPr>
      <w:r>
        <w:t>Recommendation</w:t>
      </w:r>
      <w:r w:rsidR="00783CC5">
        <w:t xml:space="preserve"> 6b:</w:t>
      </w:r>
    </w:p>
    <w:p w:rsidR="001624E4" w:rsidRPr="001624E4" w:rsidRDefault="00E4469A" w:rsidP="006A22A2">
      <w:r>
        <w:t>C</w:t>
      </w:r>
      <w:r w:rsidR="006A22A2">
        <w:t xml:space="preserve">onsider the diagnostic plots of fits and residuals (including </w:t>
      </w:r>
      <w:proofErr w:type="spellStart"/>
      <w:r w:rsidR="006A22A2">
        <w:t>normalised</w:t>
      </w:r>
      <w:proofErr w:type="spellEnd"/>
      <w:r w:rsidR="006A22A2">
        <w:t xml:space="preserve"> or Pearson residuals) for the age and size composition data and make recommendations on how the model fits may be improved.</w:t>
      </w:r>
    </w:p>
    <w:p w:rsidR="00783CC5" w:rsidRDefault="00063C03" w:rsidP="00783CC5">
      <w:pPr>
        <w:pStyle w:val="Heading2"/>
      </w:pPr>
      <w:r>
        <w:t>Recommendation</w:t>
      </w:r>
      <w:r w:rsidR="00783CC5">
        <w:t xml:space="preserve"> 6c:</w:t>
      </w:r>
    </w:p>
    <w:p w:rsidR="00A833EC" w:rsidRDefault="00E4469A" w:rsidP="00B32857">
      <w:r>
        <w:t>Consider</w:t>
      </w:r>
      <w:r w:rsidR="006A22A2">
        <w:t xml:space="preserve"> inclusion of other survey information (e.g., the IPHC and sablefish surveys)</w:t>
      </w:r>
      <w:r>
        <w:t>.</w:t>
      </w:r>
    </w:p>
    <w:p w:rsidR="00A833EC" w:rsidRDefault="00A833EC" w:rsidP="00304436"/>
    <w:sectPr w:rsidR="00A833EC" w:rsidSect="00A83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830"/>
    <w:multiLevelType w:val="hybridMultilevel"/>
    <w:tmpl w:val="36CA5F4C"/>
    <w:lvl w:ilvl="0" w:tplc="B4B659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25B99"/>
    <w:multiLevelType w:val="hybridMultilevel"/>
    <w:tmpl w:val="40508DCE"/>
    <w:lvl w:ilvl="0" w:tplc="BAFCCF0C">
      <w:start w:val="9"/>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C2282"/>
    <w:multiLevelType w:val="hybridMultilevel"/>
    <w:tmpl w:val="304A111A"/>
    <w:lvl w:ilvl="0" w:tplc="51EE9622">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54721"/>
    <w:multiLevelType w:val="hybridMultilevel"/>
    <w:tmpl w:val="50C645EC"/>
    <w:lvl w:ilvl="0" w:tplc="71985F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140B"/>
    <w:multiLevelType w:val="hybridMultilevel"/>
    <w:tmpl w:val="2FBCC6C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A15212"/>
    <w:multiLevelType w:val="hybridMultilevel"/>
    <w:tmpl w:val="D562CFFC"/>
    <w:lvl w:ilvl="0" w:tplc="487E5F1C">
      <w:start w:val="9"/>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75304"/>
    <w:multiLevelType w:val="hybridMultilevel"/>
    <w:tmpl w:val="E1B0C58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536E26"/>
    <w:multiLevelType w:val="hybridMultilevel"/>
    <w:tmpl w:val="FBAA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2FE6"/>
    <w:multiLevelType w:val="hybridMultilevel"/>
    <w:tmpl w:val="7166F11E"/>
    <w:lvl w:ilvl="0" w:tplc="874E509C">
      <w:start w:val="10"/>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FF"/>
    <w:rsid w:val="00063C03"/>
    <w:rsid w:val="000F3501"/>
    <w:rsid w:val="00150399"/>
    <w:rsid w:val="001624E4"/>
    <w:rsid w:val="00304436"/>
    <w:rsid w:val="003F25FB"/>
    <w:rsid w:val="003F4183"/>
    <w:rsid w:val="00423963"/>
    <w:rsid w:val="004D4119"/>
    <w:rsid w:val="004E0C04"/>
    <w:rsid w:val="005C3F80"/>
    <w:rsid w:val="006A22A2"/>
    <w:rsid w:val="007748E9"/>
    <w:rsid w:val="00783CC5"/>
    <w:rsid w:val="00850B99"/>
    <w:rsid w:val="008A4A71"/>
    <w:rsid w:val="00A833EC"/>
    <w:rsid w:val="00B25FDD"/>
    <w:rsid w:val="00B32857"/>
    <w:rsid w:val="00B661D4"/>
    <w:rsid w:val="00BC5733"/>
    <w:rsid w:val="00C424E1"/>
    <w:rsid w:val="00CF7434"/>
    <w:rsid w:val="00D77D58"/>
    <w:rsid w:val="00DB4BF0"/>
    <w:rsid w:val="00E4469A"/>
    <w:rsid w:val="00F514FF"/>
    <w:rsid w:val="00F66618"/>
    <w:rsid w:val="00FA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6246"/>
  <w15:chartTrackingRefBased/>
  <w15:docId w15:val="{4574BEDB-A768-41C8-9AB9-B6F0E4DA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FF"/>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A833EC"/>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32857"/>
    <w:pPr>
      <w:keepNext/>
      <w:keepLines/>
      <w:spacing w:after="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857"/>
    <w:rPr>
      <w:rFonts w:ascii="Times New Roman" w:eastAsiaTheme="majorEastAsia" w:hAnsi="Times New Roman" w:cstheme="majorBidi"/>
      <w:szCs w:val="26"/>
      <w:u w:val="single"/>
    </w:rPr>
  </w:style>
  <w:style w:type="paragraph" w:styleId="ListParagraph">
    <w:name w:val="List Paragraph"/>
    <w:basedOn w:val="Normal"/>
    <w:uiPriority w:val="34"/>
    <w:qFormat/>
    <w:rsid w:val="00F514FF"/>
    <w:pPr>
      <w:ind w:left="720"/>
      <w:contextualSpacing/>
    </w:pPr>
  </w:style>
  <w:style w:type="character" w:customStyle="1" w:styleId="Heading1Char">
    <w:name w:val="Heading 1 Char"/>
    <w:basedOn w:val="DefaultParagraphFont"/>
    <w:link w:val="Heading1"/>
    <w:uiPriority w:val="9"/>
    <w:rsid w:val="00A833EC"/>
    <w:rPr>
      <w:rFonts w:ascii="Times New Roman" w:eastAsiaTheme="majorEastAsia" w:hAnsi="Times New Roman" w:cstheme="majorBidi"/>
      <w:b/>
      <w:szCs w:val="32"/>
    </w:rPr>
  </w:style>
  <w:style w:type="paragraph" w:styleId="NoSpacing">
    <w:name w:val="No Spacing"/>
    <w:uiPriority w:val="1"/>
    <w:qFormat/>
    <w:rsid w:val="00A833EC"/>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Thompson</dc:creator>
  <cp:keywords/>
  <dc:description/>
  <cp:lastModifiedBy>Grant Thompson</cp:lastModifiedBy>
  <cp:revision>15</cp:revision>
  <dcterms:created xsi:type="dcterms:W3CDTF">2021-01-25T16:48:00Z</dcterms:created>
  <dcterms:modified xsi:type="dcterms:W3CDTF">2021-01-26T18:16:00Z</dcterms:modified>
</cp:coreProperties>
</file>