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287" w:rsidRPr="00F60BD8" w:rsidRDefault="003B5287" w:rsidP="003B5287">
      <w:pPr>
        <w:spacing w:after="0"/>
        <w:jc w:val="center"/>
        <w:rPr>
          <w:b/>
          <w:bCs/>
          <w:color w:val="000000" w:themeColor="text1"/>
          <w:sz w:val="28"/>
          <w:szCs w:val="28"/>
        </w:rPr>
      </w:pPr>
      <w:bookmarkStart w:id="0" w:name="_GoBack"/>
      <w:bookmarkEnd w:id="0"/>
    </w:p>
    <w:p w:rsidR="003B5287" w:rsidRPr="00F60BD8" w:rsidRDefault="003B5287" w:rsidP="003B5287">
      <w:pPr>
        <w:pStyle w:val="Heading1"/>
        <w:spacing w:before="0" w:after="0"/>
        <w:contextualSpacing/>
        <w:jc w:val="center"/>
        <w:rPr>
          <w:i w:val="0"/>
          <w:color w:val="000000" w:themeColor="text1"/>
          <w:sz w:val="28"/>
        </w:rPr>
      </w:pPr>
      <w:r w:rsidRPr="00F60BD8">
        <w:rPr>
          <w:i w:val="0"/>
          <w:color w:val="000000" w:themeColor="text1"/>
          <w:sz w:val="28"/>
        </w:rPr>
        <w:t>Panel Review of the Stock Assessment</w:t>
      </w:r>
    </w:p>
    <w:p w:rsidR="003B5287" w:rsidRPr="00F60BD8" w:rsidRDefault="003B5287" w:rsidP="003B5287">
      <w:pPr>
        <w:pStyle w:val="Heading1"/>
        <w:spacing w:before="0" w:after="0"/>
        <w:contextualSpacing/>
        <w:jc w:val="center"/>
        <w:rPr>
          <w:color w:val="000000" w:themeColor="text1"/>
        </w:rPr>
      </w:pPr>
      <w:proofErr w:type="gramStart"/>
      <w:r w:rsidRPr="00F60BD8">
        <w:rPr>
          <w:i w:val="0"/>
          <w:color w:val="000000" w:themeColor="text1"/>
          <w:sz w:val="28"/>
        </w:rPr>
        <w:t>for</w:t>
      </w:r>
      <w:proofErr w:type="gramEnd"/>
      <w:r w:rsidRPr="00F60BD8">
        <w:rPr>
          <w:i w:val="0"/>
          <w:color w:val="000000" w:themeColor="text1"/>
          <w:sz w:val="28"/>
        </w:rPr>
        <w:t xml:space="preserve"> Pacific Cod in the Eastern Bering Sea</w:t>
      </w:r>
    </w:p>
    <w:p w:rsidR="003B5287" w:rsidRPr="00F60BD8" w:rsidRDefault="003B5287" w:rsidP="003B5287">
      <w:pPr>
        <w:rPr>
          <w:color w:val="000000" w:themeColor="text1"/>
        </w:rPr>
      </w:pPr>
    </w:p>
    <w:p w:rsidR="003B5287" w:rsidRPr="00F60BD8" w:rsidRDefault="003B5287" w:rsidP="003B5287">
      <w:pPr>
        <w:jc w:val="center"/>
        <w:rPr>
          <w:color w:val="000000" w:themeColor="text1"/>
        </w:rPr>
      </w:pPr>
      <w:r w:rsidRPr="00F60BD8">
        <w:rPr>
          <w:color w:val="000000" w:themeColor="text1"/>
        </w:rPr>
        <w:t>Virtual Panel</w:t>
      </w:r>
    </w:p>
    <w:p w:rsidR="003B5287" w:rsidRPr="00F60BD8" w:rsidRDefault="003B5287" w:rsidP="003B5287">
      <w:pPr>
        <w:jc w:val="center"/>
        <w:rPr>
          <w:color w:val="000000" w:themeColor="text1"/>
        </w:rPr>
      </w:pPr>
      <w:r w:rsidRPr="00F60BD8">
        <w:rPr>
          <w:color w:val="000000" w:themeColor="text1"/>
        </w:rPr>
        <w:t>April 26-30, 2021</w:t>
      </w:r>
    </w:p>
    <w:p w:rsidR="003B5287" w:rsidRPr="00F60BD8" w:rsidRDefault="003B5287" w:rsidP="003B5287">
      <w:pPr>
        <w:jc w:val="center"/>
        <w:rPr>
          <w:color w:val="000000" w:themeColor="text1"/>
        </w:rPr>
      </w:pPr>
      <w:r w:rsidRPr="00F60BD8">
        <w:rPr>
          <w:color w:val="000000" w:themeColor="text1"/>
        </w:rPr>
        <w:t>Point of contact: Grant Thompson (</w:t>
      </w:r>
      <w:hyperlink r:id="rId5" w:history="1">
        <w:r w:rsidRPr="00F60BD8">
          <w:rPr>
            <w:rStyle w:val="Hyperlink"/>
            <w:color w:val="000000" w:themeColor="text1"/>
          </w:rPr>
          <w:t>grant.thompson@noaa.gov</w:t>
        </w:r>
      </w:hyperlink>
      <w:r w:rsidRPr="00F60BD8">
        <w:rPr>
          <w:color w:val="000000" w:themeColor="text1"/>
        </w:rPr>
        <w:t>)</w:t>
      </w:r>
    </w:p>
    <w:p w:rsidR="003B5287" w:rsidRPr="00F60BD8" w:rsidRDefault="003B5287" w:rsidP="003B5287">
      <w:pPr>
        <w:rPr>
          <w:color w:val="000000" w:themeColor="text1"/>
        </w:rPr>
      </w:pPr>
    </w:p>
    <w:p w:rsidR="003B5287" w:rsidRPr="00F60BD8" w:rsidRDefault="003B5287" w:rsidP="003B5287">
      <w:pPr>
        <w:pStyle w:val="Heading1"/>
        <w:rPr>
          <w:i w:val="0"/>
        </w:rPr>
      </w:pPr>
      <w:r w:rsidRPr="00F60BD8">
        <w:rPr>
          <w:i w:val="0"/>
        </w:rPr>
        <w:t>Introduction</w:t>
      </w:r>
    </w:p>
    <w:p w:rsidR="003B5287" w:rsidRPr="00F60BD8" w:rsidRDefault="003B5287" w:rsidP="003B5287">
      <w:pPr>
        <w:pStyle w:val="Heading2"/>
      </w:pPr>
      <w:r w:rsidRPr="00F60BD8">
        <w:t>1. Workshop Time and Place</w:t>
      </w:r>
    </w:p>
    <w:p w:rsidR="003B5287" w:rsidRPr="00F60BD8" w:rsidRDefault="003B5287" w:rsidP="003B5287">
      <w:pPr>
        <w:pStyle w:val="ListParagraph"/>
        <w:rPr>
          <w:color w:val="000000" w:themeColor="text1"/>
        </w:rPr>
      </w:pPr>
      <w:r>
        <w:rPr>
          <w:color w:val="000000" w:themeColor="text1"/>
        </w:rPr>
        <w:t>This workshop took place virtually on Google Meet from April 26-30, 2021.</w:t>
      </w:r>
    </w:p>
    <w:p w:rsidR="003B5287" w:rsidRPr="00F60BD8" w:rsidRDefault="003B5287" w:rsidP="003B5287">
      <w:pPr>
        <w:pStyle w:val="Heading2"/>
      </w:pPr>
      <w:r w:rsidRPr="00F60BD8">
        <w:t>2. Terms of Reference</w:t>
      </w:r>
    </w:p>
    <w:p w:rsidR="003B5287" w:rsidRPr="00F60BD8" w:rsidRDefault="003B5287" w:rsidP="003B5287">
      <w:pPr>
        <w:rPr>
          <w:color w:val="000000" w:themeColor="text1"/>
        </w:rPr>
      </w:pPr>
    </w:p>
    <w:p w:rsidR="003B5287" w:rsidRPr="00F60BD8" w:rsidRDefault="003B5287" w:rsidP="003B5287">
      <w:pPr>
        <w:jc w:val="center"/>
        <w:rPr>
          <w:color w:val="000000" w:themeColor="text1"/>
          <w:sz w:val="28"/>
          <w:szCs w:val="28"/>
        </w:rPr>
      </w:pPr>
      <w:r w:rsidRPr="00F60BD8">
        <w:rPr>
          <w:b/>
          <w:color w:val="000000" w:themeColor="text1"/>
          <w:sz w:val="28"/>
          <w:szCs w:val="28"/>
        </w:rPr>
        <w:t>Terms of Reference for the Peer Review</w:t>
      </w:r>
    </w:p>
    <w:p w:rsidR="003B5287" w:rsidRPr="00F60BD8" w:rsidRDefault="003B5287" w:rsidP="003B5287">
      <w:pPr>
        <w:rPr>
          <w:color w:val="000000" w:themeColor="text1"/>
        </w:rPr>
      </w:pPr>
      <w:r w:rsidRPr="00F60BD8">
        <w:rPr>
          <w:color w:val="000000" w:themeColor="text1"/>
        </w:rPr>
        <w:t xml:space="preserve">The Terms of Reference were compiled from recommendations submitted by the </w:t>
      </w:r>
      <w:proofErr w:type="spellStart"/>
      <w:r w:rsidRPr="00F60BD8">
        <w:rPr>
          <w:color w:val="000000" w:themeColor="text1"/>
        </w:rPr>
        <w:t>Groundfish</w:t>
      </w:r>
      <w:proofErr w:type="spellEnd"/>
      <w:r w:rsidRPr="00F60BD8">
        <w:rPr>
          <w:color w:val="000000" w:themeColor="text1"/>
        </w:rPr>
        <w:t xml:space="preserve"> Plan Team for the Bering Sea and Aleutian Islands, the Scientific and Statistical Committee, and Alistair Dunn (a consultant contracted by the Freezer Longline Coalition).  These were organized into six general topics, with three specific recommendations per topic.  After reading the background materials and receiving the initial set of presentations during the review, the reviewers will prioritize the six topics and identify at least one recommendation per topic to be addressed by the review.  The reviewers will then address as many of the topics (and the identified recommendation(s)), in priority order, as time allows.</w:t>
      </w:r>
    </w:p>
    <w:p w:rsidR="003B5287" w:rsidRPr="00F60BD8" w:rsidRDefault="003B5287" w:rsidP="003B5287">
      <w:pPr>
        <w:pStyle w:val="Heading1"/>
        <w:rPr>
          <w:color w:val="000000" w:themeColor="text1"/>
        </w:rPr>
      </w:pPr>
      <w:r w:rsidRPr="00F60BD8">
        <w:rPr>
          <w:color w:val="000000" w:themeColor="text1"/>
        </w:rPr>
        <w:t>Topic 1: Movement</w:t>
      </w:r>
    </w:p>
    <w:p w:rsidR="003B5287" w:rsidRPr="00F60BD8" w:rsidRDefault="003B5287" w:rsidP="003B5287">
      <w:pPr>
        <w:pStyle w:val="Heading2"/>
        <w:rPr>
          <w:color w:val="000000" w:themeColor="text1"/>
        </w:rPr>
      </w:pPr>
      <w:r w:rsidRPr="00F60BD8">
        <w:rPr>
          <w:color w:val="000000" w:themeColor="text1"/>
        </w:rPr>
        <w:t>Recommendation 1a:</w:t>
      </w:r>
    </w:p>
    <w:p w:rsidR="003B5287" w:rsidRPr="00F60BD8" w:rsidRDefault="003B5287" w:rsidP="003B5287">
      <w:pPr>
        <w:rPr>
          <w:color w:val="000000" w:themeColor="text1"/>
        </w:rPr>
      </w:pPr>
      <w:r w:rsidRPr="00F60BD8">
        <w:rPr>
          <w:color w:val="000000" w:themeColor="text1"/>
        </w:rPr>
        <w:t>Comment on avenues for incorporating spatial dynamics and movement.</w:t>
      </w:r>
    </w:p>
    <w:p w:rsidR="003B5287" w:rsidRPr="00F60BD8" w:rsidRDefault="003B5287" w:rsidP="003B5287">
      <w:pPr>
        <w:pStyle w:val="Heading2"/>
        <w:rPr>
          <w:color w:val="000000" w:themeColor="text1"/>
        </w:rPr>
      </w:pPr>
      <w:r w:rsidRPr="00F60BD8">
        <w:rPr>
          <w:color w:val="000000" w:themeColor="text1"/>
        </w:rPr>
        <w:t>Recommendation 1b:</w:t>
      </w:r>
    </w:p>
    <w:p w:rsidR="003B5287" w:rsidRPr="00F60BD8" w:rsidRDefault="003B5287" w:rsidP="003B5287">
      <w:pPr>
        <w:rPr>
          <w:color w:val="000000" w:themeColor="text1"/>
        </w:rPr>
      </w:pPr>
      <w:r w:rsidRPr="00F60BD8">
        <w:rPr>
          <w:color w:val="000000" w:themeColor="text1"/>
        </w:rPr>
        <w:t>Consider how to inform the dynamics of movement or abundance between the Northern Bering Sea and the Eastern Bering Sea, specifically from additional experiments and analyses, data analyses that include these assumptions  (i.e., VAST), and how these can best be used within the different models as indices of abundance.</w:t>
      </w:r>
    </w:p>
    <w:p w:rsidR="003B5287" w:rsidRPr="00F60BD8" w:rsidRDefault="003B5287" w:rsidP="003B5287">
      <w:pPr>
        <w:pStyle w:val="Heading2"/>
        <w:rPr>
          <w:color w:val="000000" w:themeColor="text1"/>
        </w:rPr>
      </w:pPr>
      <w:r w:rsidRPr="00F60BD8">
        <w:rPr>
          <w:color w:val="000000" w:themeColor="text1"/>
        </w:rPr>
        <w:t>Recommendation 1c:</w:t>
      </w:r>
    </w:p>
    <w:p w:rsidR="003B5287" w:rsidRPr="00F60BD8" w:rsidRDefault="003B5287" w:rsidP="003B5287">
      <w:pPr>
        <w:rPr>
          <w:color w:val="000000" w:themeColor="text1"/>
        </w:rPr>
      </w:pPr>
      <w:r w:rsidRPr="00F60BD8">
        <w:rPr>
          <w:color w:val="000000" w:themeColor="text1"/>
        </w:rPr>
        <w:t>Develop movement models.</w:t>
      </w:r>
    </w:p>
    <w:p w:rsidR="003B5287" w:rsidRPr="00F60BD8" w:rsidRDefault="003B5287" w:rsidP="003B5287">
      <w:pPr>
        <w:pStyle w:val="Heading1"/>
        <w:rPr>
          <w:color w:val="000000" w:themeColor="text1"/>
        </w:rPr>
      </w:pPr>
      <w:r w:rsidRPr="00F60BD8">
        <w:rPr>
          <w:color w:val="000000" w:themeColor="text1"/>
        </w:rPr>
        <w:t>Topic 2: Ensemble modeling</w:t>
      </w:r>
    </w:p>
    <w:p w:rsidR="003B5287" w:rsidRPr="00F60BD8" w:rsidRDefault="003B5287" w:rsidP="003B5287">
      <w:pPr>
        <w:pStyle w:val="Heading2"/>
        <w:rPr>
          <w:color w:val="000000" w:themeColor="text1"/>
        </w:rPr>
      </w:pPr>
      <w:r w:rsidRPr="00F60BD8">
        <w:rPr>
          <w:color w:val="000000" w:themeColor="text1"/>
        </w:rPr>
        <w:t>Recommendation 2a:</w:t>
      </w:r>
    </w:p>
    <w:p w:rsidR="003B5287" w:rsidRPr="00F60BD8" w:rsidRDefault="003B5287" w:rsidP="003B5287">
      <w:pPr>
        <w:rPr>
          <w:color w:val="000000" w:themeColor="text1"/>
        </w:rPr>
      </w:pPr>
      <w:r w:rsidRPr="00F60BD8">
        <w:rPr>
          <w:color w:val="000000" w:themeColor="text1"/>
        </w:rPr>
        <w:lastRenderedPageBreak/>
        <w:t>Evaluate the use of ensemble modeling in the NPFMC management system, and specifically whether the structural uncertainty and historical challenges in identifying a robust base model make Pacific cod a good application for ensemble modeling.</w:t>
      </w:r>
    </w:p>
    <w:p w:rsidR="003B5287" w:rsidRPr="00F60BD8" w:rsidRDefault="003B5287" w:rsidP="003B5287">
      <w:pPr>
        <w:pStyle w:val="Heading2"/>
        <w:rPr>
          <w:color w:val="000000" w:themeColor="text1"/>
        </w:rPr>
      </w:pPr>
      <w:r w:rsidRPr="00F60BD8">
        <w:rPr>
          <w:color w:val="000000" w:themeColor="text1"/>
        </w:rPr>
        <w:t>Recommendation 2b:</w:t>
      </w:r>
    </w:p>
    <w:p w:rsidR="003B5287" w:rsidRPr="00F60BD8" w:rsidRDefault="003B5287" w:rsidP="003B5287">
      <w:pPr>
        <w:rPr>
          <w:color w:val="000000" w:themeColor="text1"/>
        </w:rPr>
      </w:pPr>
      <w:r w:rsidRPr="00F60BD8">
        <w:rPr>
          <w:color w:val="000000" w:themeColor="text1"/>
        </w:rPr>
        <w:t>Develop the models to include in an ensemble.</w:t>
      </w:r>
    </w:p>
    <w:p w:rsidR="003B5287" w:rsidRPr="00F60BD8" w:rsidRDefault="003B5287" w:rsidP="003B5287">
      <w:pPr>
        <w:pStyle w:val="Heading2"/>
        <w:rPr>
          <w:color w:val="000000" w:themeColor="text1"/>
        </w:rPr>
      </w:pPr>
      <w:r w:rsidRPr="00F60BD8">
        <w:rPr>
          <w:color w:val="000000" w:themeColor="text1"/>
        </w:rPr>
        <w:t>Recommendation 2c:</w:t>
      </w:r>
    </w:p>
    <w:p w:rsidR="003B5287" w:rsidRPr="00F60BD8" w:rsidRDefault="003B5287" w:rsidP="003B5287">
      <w:pPr>
        <w:rPr>
          <w:color w:val="000000" w:themeColor="text1"/>
        </w:rPr>
      </w:pPr>
      <w:r w:rsidRPr="00F60BD8">
        <w:rPr>
          <w:color w:val="000000" w:themeColor="text1"/>
        </w:rPr>
        <w:t>Consider whether to apply the sloping harvest control rule before or after ensemble averaging of SSB and other reference points.</w:t>
      </w:r>
    </w:p>
    <w:p w:rsidR="003B5287" w:rsidRPr="00F60BD8" w:rsidRDefault="003B5287" w:rsidP="003B5287">
      <w:pPr>
        <w:pStyle w:val="Heading1"/>
        <w:rPr>
          <w:color w:val="000000" w:themeColor="text1"/>
        </w:rPr>
      </w:pPr>
      <w:r w:rsidRPr="00F60BD8">
        <w:rPr>
          <w:color w:val="000000" w:themeColor="text1"/>
        </w:rPr>
        <w:t>Topic 3: Age data</w:t>
      </w:r>
    </w:p>
    <w:p w:rsidR="003B5287" w:rsidRPr="00F60BD8" w:rsidRDefault="003B5287" w:rsidP="003B5287">
      <w:pPr>
        <w:pStyle w:val="Heading2"/>
        <w:rPr>
          <w:color w:val="000000" w:themeColor="text1"/>
        </w:rPr>
      </w:pPr>
      <w:r w:rsidRPr="00F60BD8">
        <w:rPr>
          <w:color w:val="000000" w:themeColor="text1"/>
        </w:rPr>
        <w:t>Recommendation 3a:</w:t>
      </w:r>
    </w:p>
    <w:p w:rsidR="003B5287" w:rsidRPr="00F60BD8" w:rsidRDefault="003B5287" w:rsidP="003B5287">
      <w:pPr>
        <w:rPr>
          <w:color w:val="000000" w:themeColor="text1"/>
        </w:rPr>
      </w:pPr>
      <w:r w:rsidRPr="00F60BD8">
        <w:rPr>
          <w:color w:val="000000" w:themeColor="text1"/>
        </w:rPr>
        <w:t>Attempt to resolve problems with using fishery age compositions.</w:t>
      </w:r>
    </w:p>
    <w:p w:rsidR="003B5287" w:rsidRPr="00F60BD8" w:rsidRDefault="003B5287" w:rsidP="003B5287">
      <w:pPr>
        <w:pStyle w:val="Heading2"/>
        <w:rPr>
          <w:color w:val="000000" w:themeColor="text1"/>
        </w:rPr>
      </w:pPr>
      <w:r w:rsidRPr="00F60BD8">
        <w:rPr>
          <w:color w:val="000000" w:themeColor="text1"/>
        </w:rPr>
        <w:t>Recommendation 3b:</w:t>
      </w:r>
    </w:p>
    <w:p w:rsidR="003B5287" w:rsidRPr="00F60BD8" w:rsidRDefault="003B5287" w:rsidP="003B5287">
      <w:pPr>
        <w:rPr>
          <w:color w:val="000000" w:themeColor="text1"/>
        </w:rPr>
      </w:pPr>
      <w:r w:rsidRPr="00F60BD8">
        <w:rPr>
          <w:color w:val="000000" w:themeColor="text1"/>
        </w:rPr>
        <w:t>Consider how best to include the fisheries age and size composition data, including consideration of fleet specific age composition data in the model.</w:t>
      </w:r>
    </w:p>
    <w:p w:rsidR="003B5287" w:rsidRPr="00F60BD8" w:rsidRDefault="003B5287" w:rsidP="003B5287">
      <w:pPr>
        <w:pStyle w:val="Heading2"/>
        <w:rPr>
          <w:color w:val="000000" w:themeColor="text1"/>
        </w:rPr>
      </w:pPr>
      <w:r w:rsidRPr="00F60BD8">
        <w:rPr>
          <w:color w:val="000000" w:themeColor="text1"/>
        </w:rPr>
        <w:t>Recommendation 3c:</w:t>
      </w:r>
    </w:p>
    <w:p w:rsidR="003B5287" w:rsidRPr="00F60BD8" w:rsidRDefault="003B5287" w:rsidP="003B5287">
      <w:pPr>
        <w:rPr>
          <w:color w:val="000000" w:themeColor="text1"/>
        </w:rPr>
      </w:pPr>
      <w:r w:rsidRPr="00F60BD8">
        <w:rPr>
          <w:color w:val="000000" w:themeColor="text1"/>
        </w:rPr>
        <w:t>Investigate whether a change in growth contributed to the ageing bias fit for 2008 and onward in the complex models as ageing bias and growth may be confounded.</w:t>
      </w:r>
    </w:p>
    <w:p w:rsidR="003B5287" w:rsidRPr="00F60BD8" w:rsidRDefault="003B5287" w:rsidP="003B5287">
      <w:pPr>
        <w:pStyle w:val="Heading1"/>
        <w:rPr>
          <w:color w:val="000000" w:themeColor="text1"/>
        </w:rPr>
      </w:pPr>
      <w:r w:rsidRPr="00F60BD8">
        <w:rPr>
          <w:color w:val="000000" w:themeColor="text1"/>
        </w:rPr>
        <w:t>Topic 4: Fishery CPUE</w:t>
      </w:r>
    </w:p>
    <w:p w:rsidR="003B5287" w:rsidRPr="00F60BD8" w:rsidRDefault="003B5287" w:rsidP="003B5287">
      <w:pPr>
        <w:pStyle w:val="Heading2"/>
        <w:rPr>
          <w:color w:val="000000" w:themeColor="text1"/>
        </w:rPr>
      </w:pPr>
      <w:r w:rsidRPr="00F60BD8">
        <w:rPr>
          <w:color w:val="000000" w:themeColor="text1"/>
        </w:rPr>
        <w:t>Recommendation 4a:</w:t>
      </w:r>
    </w:p>
    <w:p w:rsidR="003B5287" w:rsidRPr="00F60BD8" w:rsidRDefault="003B5287" w:rsidP="003B5287">
      <w:pPr>
        <w:rPr>
          <w:color w:val="000000" w:themeColor="text1"/>
        </w:rPr>
      </w:pPr>
      <w:r w:rsidRPr="00F60BD8">
        <w:rPr>
          <w:color w:val="000000" w:themeColor="text1"/>
        </w:rPr>
        <w:t>Discuss standardization of fishery CPUE using alternative statistical methods, including a discussion of historical changes in the fishery that may affect the relationship of the index to abundance.</w:t>
      </w:r>
    </w:p>
    <w:p w:rsidR="003B5287" w:rsidRPr="00F60BD8" w:rsidRDefault="003B5287" w:rsidP="003B5287">
      <w:pPr>
        <w:pStyle w:val="Heading2"/>
        <w:rPr>
          <w:color w:val="000000" w:themeColor="text1"/>
        </w:rPr>
      </w:pPr>
      <w:r w:rsidRPr="00F60BD8">
        <w:rPr>
          <w:color w:val="000000" w:themeColor="text1"/>
        </w:rPr>
        <w:t>Recommendation 4b:</w:t>
      </w:r>
    </w:p>
    <w:p w:rsidR="003B5287" w:rsidRPr="00F60BD8" w:rsidRDefault="003B5287" w:rsidP="003B5287">
      <w:pPr>
        <w:rPr>
          <w:color w:val="000000" w:themeColor="text1"/>
        </w:rPr>
      </w:pPr>
      <w:r w:rsidRPr="00F60BD8">
        <w:rPr>
          <w:color w:val="000000" w:themeColor="text1"/>
        </w:rPr>
        <w:t>Develop a fishery CPUE index.</w:t>
      </w:r>
    </w:p>
    <w:p w:rsidR="003B5287" w:rsidRPr="00F60BD8" w:rsidRDefault="003B5287" w:rsidP="003B5287">
      <w:pPr>
        <w:pStyle w:val="Heading2"/>
        <w:rPr>
          <w:color w:val="000000" w:themeColor="text1"/>
        </w:rPr>
      </w:pPr>
      <w:r w:rsidRPr="00F60BD8">
        <w:rPr>
          <w:color w:val="000000" w:themeColor="text1"/>
        </w:rPr>
        <w:t>Recommendation 4c:</w:t>
      </w:r>
    </w:p>
    <w:p w:rsidR="003B5287" w:rsidRPr="00F60BD8" w:rsidRDefault="003B5287" w:rsidP="003B5287">
      <w:pPr>
        <w:rPr>
          <w:color w:val="000000" w:themeColor="text1"/>
        </w:rPr>
      </w:pPr>
      <w:r w:rsidRPr="00F60BD8">
        <w:rPr>
          <w:color w:val="000000" w:themeColor="text1"/>
        </w:rPr>
        <w:t xml:space="preserve">Consider how best to further analyze CPUE, including development of </w:t>
      </w:r>
      <w:proofErr w:type="spellStart"/>
      <w:r w:rsidRPr="00F60BD8">
        <w:rPr>
          <w:color w:val="000000" w:themeColor="text1"/>
        </w:rPr>
        <w:t>spatio</w:t>
      </w:r>
      <w:proofErr w:type="spellEnd"/>
      <w:r w:rsidRPr="00F60BD8">
        <w:rPr>
          <w:color w:val="000000" w:themeColor="text1"/>
        </w:rPr>
        <w:t>-temporal analyses of fleet specific CPUE indices that may help inform the model or supplement the trawl survey biomass indices.</w:t>
      </w:r>
    </w:p>
    <w:p w:rsidR="003B5287" w:rsidRPr="00F60BD8" w:rsidRDefault="003B5287" w:rsidP="003B5287">
      <w:pPr>
        <w:pStyle w:val="Heading1"/>
        <w:rPr>
          <w:color w:val="000000" w:themeColor="text1"/>
        </w:rPr>
      </w:pPr>
      <w:r w:rsidRPr="00F60BD8">
        <w:rPr>
          <w:color w:val="000000" w:themeColor="text1"/>
        </w:rPr>
        <w:t>Topic 5: Compositional data</w:t>
      </w:r>
    </w:p>
    <w:p w:rsidR="003B5287" w:rsidRPr="00F60BD8" w:rsidRDefault="003B5287" w:rsidP="003B5287">
      <w:pPr>
        <w:pStyle w:val="Heading2"/>
        <w:rPr>
          <w:color w:val="000000" w:themeColor="text1"/>
        </w:rPr>
      </w:pPr>
      <w:r w:rsidRPr="00F60BD8">
        <w:rPr>
          <w:color w:val="000000" w:themeColor="text1"/>
        </w:rPr>
        <w:t>Recommendation 5a:</w:t>
      </w:r>
    </w:p>
    <w:p w:rsidR="003B5287" w:rsidRPr="00F60BD8" w:rsidRDefault="003B5287" w:rsidP="003B5287">
      <w:pPr>
        <w:rPr>
          <w:color w:val="000000" w:themeColor="text1"/>
        </w:rPr>
      </w:pPr>
      <w:r w:rsidRPr="00F60BD8">
        <w:rPr>
          <w:color w:val="000000" w:themeColor="text1"/>
        </w:rPr>
        <w:t>Consider methods (e.g., bootstrapping) to estimate uncertainty and variance in the composition data, with the results then used to estimate initial sample sizes for each season, fleet, combination for input into the assessment model.</w:t>
      </w:r>
    </w:p>
    <w:p w:rsidR="003B5287" w:rsidRPr="00F60BD8" w:rsidRDefault="003B5287" w:rsidP="003B5287">
      <w:pPr>
        <w:pStyle w:val="Heading2"/>
        <w:rPr>
          <w:color w:val="000000" w:themeColor="text1"/>
        </w:rPr>
      </w:pPr>
      <w:r w:rsidRPr="00F60BD8">
        <w:rPr>
          <w:color w:val="000000" w:themeColor="text1"/>
        </w:rPr>
        <w:t>Recommendation 5b:</w:t>
      </w:r>
    </w:p>
    <w:p w:rsidR="003B5287" w:rsidRPr="00F60BD8" w:rsidRDefault="003B5287" w:rsidP="003B5287">
      <w:pPr>
        <w:rPr>
          <w:color w:val="000000" w:themeColor="text1"/>
        </w:rPr>
      </w:pPr>
      <w:r w:rsidRPr="00F60BD8">
        <w:rPr>
          <w:color w:val="000000" w:themeColor="text1"/>
        </w:rPr>
        <w:t>Review methods to scale the composition data and include consideration of methods that scale observer samples to the catch by vessel, location, and time of event.</w:t>
      </w:r>
    </w:p>
    <w:p w:rsidR="003B5287" w:rsidRPr="00F60BD8" w:rsidRDefault="003B5287" w:rsidP="003B5287">
      <w:pPr>
        <w:pStyle w:val="Heading2"/>
        <w:rPr>
          <w:color w:val="000000" w:themeColor="text1"/>
        </w:rPr>
      </w:pPr>
      <w:r w:rsidRPr="00F60BD8">
        <w:rPr>
          <w:color w:val="000000" w:themeColor="text1"/>
        </w:rPr>
        <w:t>Recommendation 5c:</w:t>
      </w:r>
    </w:p>
    <w:p w:rsidR="003B5287" w:rsidRPr="00F60BD8" w:rsidRDefault="003B5287" w:rsidP="003B5287">
      <w:pPr>
        <w:rPr>
          <w:color w:val="000000" w:themeColor="text1"/>
        </w:rPr>
      </w:pPr>
      <w:r w:rsidRPr="00F60BD8">
        <w:rPr>
          <w:color w:val="000000" w:themeColor="text1"/>
        </w:rPr>
        <w:lastRenderedPageBreak/>
        <w:t>Consider analyses of the size- and age- composition data to identify if there are specific locations or time periods when a recruitment signal may be apparent to assist in informing the assessment model of the strength of recent recruitment.</w:t>
      </w:r>
    </w:p>
    <w:p w:rsidR="003B5287" w:rsidRPr="00F60BD8" w:rsidRDefault="003B5287" w:rsidP="003B5287">
      <w:pPr>
        <w:pStyle w:val="Heading1"/>
        <w:rPr>
          <w:color w:val="000000" w:themeColor="text1"/>
        </w:rPr>
      </w:pPr>
      <w:r w:rsidRPr="00F60BD8">
        <w:rPr>
          <w:color w:val="000000" w:themeColor="text1"/>
        </w:rPr>
        <w:t>Topic 6: Other</w:t>
      </w:r>
    </w:p>
    <w:p w:rsidR="003B5287" w:rsidRPr="00F60BD8" w:rsidRDefault="003B5287" w:rsidP="003B5287">
      <w:pPr>
        <w:pStyle w:val="Heading2"/>
        <w:rPr>
          <w:color w:val="000000" w:themeColor="text1"/>
        </w:rPr>
      </w:pPr>
      <w:r w:rsidRPr="00F60BD8">
        <w:rPr>
          <w:color w:val="000000" w:themeColor="text1"/>
        </w:rPr>
        <w:t>Recommendation 6a:</w:t>
      </w:r>
    </w:p>
    <w:p w:rsidR="003B5287" w:rsidRPr="00F60BD8" w:rsidRDefault="003B5287" w:rsidP="003B5287">
      <w:pPr>
        <w:rPr>
          <w:color w:val="000000" w:themeColor="text1"/>
        </w:rPr>
      </w:pPr>
      <w:r w:rsidRPr="00F60BD8">
        <w:rPr>
          <w:color w:val="000000" w:themeColor="text1"/>
        </w:rPr>
        <w:t>Consider incorporation of dome-shaped survey selectivity.</w:t>
      </w:r>
    </w:p>
    <w:p w:rsidR="003B5287" w:rsidRPr="00F60BD8" w:rsidRDefault="003B5287" w:rsidP="003B5287">
      <w:pPr>
        <w:pStyle w:val="Heading2"/>
        <w:rPr>
          <w:color w:val="000000" w:themeColor="text1"/>
        </w:rPr>
      </w:pPr>
      <w:r w:rsidRPr="00F60BD8">
        <w:rPr>
          <w:color w:val="000000" w:themeColor="text1"/>
        </w:rPr>
        <w:t>Recommendation 6b:</w:t>
      </w:r>
    </w:p>
    <w:p w:rsidR="003B5287" w:rsidRPr="00F60BD8" w:rsidRDefault="003B5287" w:rsidP="003B5287">
      <w:pPr>
        <w:rPr>
          <w:color w:val="000000" w:themeColor="text1"/>
        </w:rPr>
      </w:pPr>
      <w:r w:rsidRPr="00F60BD8">
        <w:rPr>
          <w:color w:val="000000" w:themeColor="text1"/>
        </w:rPr>
        <w:t xml:space="preserve">Consider the diagnostic plots of fits and residuals (including </w:t>
      </w:r>
      <w:proofErr w:type="spellStart"/>
      <w:r w:rsidRPr="00F60BD8">
        <w:rPr>
          <w:color w:val="000000" w:themeColor="text1"/>
        </w:rPr>
        <w:t>normalised</w:t>
      </w:r>
      <w:proofErr w:type="spellEnd"/>
      <w:r w:rsidRPr="00F60BD8">
        <w:rPr>
          <w:color w:val="000000" w:themeColor="text1"/>
        </w:rPr>
        <w:t xml:space="preserve"> or Pearson residuals) for the age and size composition data and make recommendations on how the model fits may be improved.</w:t>
      </w:r>
    </w:p>
    <w:p w:rsidR="003B5287" w:rsidRPr="00F60BD8" w:rsidRDefault="003B5287" w:rsidP="003B5287">
      <w:pPr>
        <w:pStyle w:val="Heading2"/>
        <w:rPr>
          <w:color w:val="000000" w:themeColor="text1"/>
        </w:rPr>
      </w:pPr>
      <w:r w:rsidRPr="00F60BD8">
        <w:rPr>
          <w:color w:val="000000" w:themeColor="text1"/>
        </w:rPr>
        <w:t>Recommendation 6c:</w:t>
      </w:r>
    </w:p>
    <w:p w:rsidR="003B5287" w:rsidRDefault="003B5287" w:rsidP="003B5287">
      <w:pPr>
        <w:rPr>
          <w:color w:val="000000" w:themeColor="text1"/>
        </w:rPr>
      </w:pPr>
      <w:r w:rsidRPr="00F60BD8">
        <w:rPr>
          <w:color w:val="000000" w:themeColor="text1"/>
        </w:rPr>
        <w:t>Consider inclusion of other survey information (e.g., the IPHC and sablefish surveys).</w:t>
      </w:r>
    </w:p>
    <w:p w:rsidR="003B5287" w:rsidRDefault="003B5287" w:rsidP="003B5287">
      <w:pPr>
        <w:rPr>
          <w:color w:val="000000" w:themeColor="text1"/>
        </w:rPr>
      </w:pPr>
    </w:p>
    <w:p w:rsidR="003B5287" w:rsidRDefault="003B5287" w:rsidP="003B5287">
      <w:pPr>
        <w:pStyle w:val="Heading2"/>
      </w:pPr>
      <w:r w:rsidRPr="00F60BD8">
        <w:t>3. List of Participants</w:t>
      </w:r>
    </w:p>
    <w:p w:rsidR="003B5287" w:rsidRDefault="003B5287" w:rsidP="003B5287"/>
    <w:p w:rsidR="003B5287" w:rsidRDefault="003B5287" w:rsidP="003B5287">
      <w:pPr>
        <w:rPr>
          <w:rFonts w:ascii="Arial" w:hAnsi="Arial" w:cs="Arial"/>
          <w:color w:val="000000"/>
          <w:sz w:val="22"/>
          <w:szCs w:val="22"/>
        </w:rPr>
      </w:pPr>
      <w:r>
        <w:rPr>
          <w:rFonts w:ascii="Arial" w:hAnsi="Arial" w:cs="Arial"/>
          <w:color w:val="000000"/>
          <w:sz w:val="22"/>
          <w:szCs w:val="22"/>
        </w:rPr>
        <w:t xml:space="preserve">Ingrid Spies …………………………………….Chair, NOAA Fisheries, Alaska Fisheries Science Center </w:t>
      </w:r>
    </w:p>
    <w:p w:rsidR="003B5287" w:rsidRDefault="003B5287" w:rsidP="003B5287">
      <w:pPr>
        <w:rPr>
          <w:rFonts w:ascii="Arial" w:hAnsi="Arial" w:cs="Arial"/>
          <w:color w:val="000000"/>
          <w:sz w:val="22"/>
          <w:szCs w:val="22"/>
        </w:rPr>
      </w:pPr>
      <w:r>
        <w:rPr>
          <w:rFonts w:ascii="Arial" w:hAnsi="Arial" w:cs="Arial"/>
          <w:color w:val="000000"/>
          <w:sz w:val="22"/>
          <w:szCs w:val="22"/>
        </w:rPr>
        <w:t>Grant Thompson………………Assessment Author, NOAA Fisheries, Alaska Fisheries Science Center</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Steve </w:t>
      </w:r>
      <w:proofErr w:type="spellStart"/>
      <w:r>
        <w:rPr>
          <w:rFonts w:ascii="Arial" w:hAnsi="Arial" w:cs="Arial"/>
          <w:color w:val="000000"/>
          <w:sz w:val="22"/>
          <w:szCs w:val="22"/>
        </w:rPr>
        <w:t>Barbeaux</w:t>
      </w:r>
      <w:proofErr w:type="spellEnd"/>
      <w:r>
        <w:rPr>
          <w:rFonts w:ascii="Arial" w:hAnsi="Arial" w:cs="Arial"/>
          <w:color w:val="000000"/>
          <w:sz w:val="22"/>
          <w:szCs w:val="22"/>
        </w:rPr>
        <w:t>……..…………Assessment Author, NOAA Fisheries, Alaska Fisheries Science Center</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Henrik </w:t>
      </w:r>
      <w:proofErr w:type="spellStart"/>
      <w:r>
        <w:rPr>
          <w:rFonts w:ascii="Arial" w:hAnsi="Arial" w:cs="Arial"/>
          <w:color w:val="000000"/>
          <w:sz w:val="22"/>
          <w:szCs w:val="22"/>
        </w:rPr>
        <w:t>Sparholt</w:t>
      </w:r>
      <w:proofErr w:type="spellEnd"/>
      <w:r>
        <w:rPr>
          <w:rFonts w:ascii="Arial" w:hAnsi="Arial" w:cs="Arial"/>
          <w:color w:val="000000"/>
          <w:sz w:val="22"/>
          <w:szCs w:val="22"/>
        </w:rPr>
        <w:t>……………………………………………...…………Reviewer, University of Copenhagen</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Yan Jiao……..…………………………………………………………………………Reviewer, Virginia Tech </w:t>
      </w:r>
    </w:p>
    <w:p w:rsidR="003B5287" w:rsidRDefault="003B5287" w:rsidP="003B5287">
      <w:pPr>
        <w:rPr>
          <w:rFonts w:ascii="Arial" w:hAnsi="Arial" w:cs="Arial"/>
          <w:color w:val="000000"/>
          <w:sz w:val="22"/>
          <w:szCs w:val="22"/>
        </w:rPr>
      </w:pPr>
      <w:proofErr w:type="spellStart"/>
      <w:r>
        <w:rPr>
          <w:rFonts w:ascii="Arial" w:hAnsi="Arial" w:cs="Arial"/>
          <w:color w:val="000000"/>
          <w:sz w:val="22"/>
          <w:szCs w:val="22"/>
        </w:rPr>
        <w:t>Arni</w:t>
      </w:r>
      <w:proofErr w:type="spellEnd"/>
      <w:r>
        <w:rPr>
          <w:rFonts w:ascii="Arial" w:hAnsi="Arial" w:cs="Arial"/>
          <w:color w:val="000000"/>
          <w:sz w:val="22"/>
          <w:szCs w:val="22"/>
        </w:rPr>
        <w:t xml:space="preserve"> Magnusson………………………………………………………………………………………..Reviewer</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Thomas </w:t>
      </w:r>
      <w:proofErr w:type="spellStart"/>
      <w:r>
        <w:rPr>
          <w:rFonts w:ascii="Arial" w:hAnsi="Arial" w:cs="Arial"/>
          <w:color w:val="000000"/>
          <w:sz w:val="22"/>
          <w:szCs w:val="22"/>
        </w:rPr>
        <w:t>Helser</w:t>
      </w:r>
      <w:proofErr w:type="spellEnd"/>
      <w:r>
        <w:rPr>
          <w:rFonts w:ascii="Arial" w:hAnsi="Arial" w:cs="Arial"/>
          <w:color w:val="000000"/>
          <w:sz w:val="22"/>
          <w:szCs w:val="22"/>
        </w:rPr>
        <w:t>……..……...…………………………. NOAA Fisheries, Alaska Fisheries Science Center</w:t>
      </w:r>
    </w:p>
    <w:p w:rsidR="003B5287" w:rsidRDefault="003B5287" w:rsidP="003B5287">
      <w:pPr>
        <w:rPr>
          <w:rFonts w:ascii="Arial" w:hAnsi="Arial" w:cs="Arial"/>
          <w:color w:val="000000"/>
          <w:sz w:val="22"/>
          <w:szCs w:val="22"/>
        </w:rPr>
      </w:pPr>
      <w:r>
        <w:rPr>
          <w:rFonts w:ascii="Arial" w:hAnsi="Arial" w:cs="Arial"/>
          <w:color w:val="000000"/>
          <w:sz w:val="22"/>
          <w:szCs w:val="22"/>
        </w:rPr>
        <w:t>Jason Conner……..……...…………………………….NOAA Fisheries, Alaska Fisheries Science Center</w:t>
      </w:r>
    </w:p>
    <w:p w:rsidR="003B5287" w:rsidRDefault="003B5287" w:rsidP="003B5287">
      <w:pPr>
        <w:rPr>
          <w:rFonts w:ascii="Arial" w:hAnsi="Arial" w:cs="Arial"/>
          <w:color w:val="000000"/>
          <w:sz w:val="22"/>
          <w:szCs w:val="22"/>
        </w:rPr>
      </w:pPr>
      <w:proofErr w:type="spellStart"/>
      <w:r>
        <w:rPr>
          <w:rFonts w:ascii="Arial" w:hAnsi="Arial" w:cs="Arial"/>
          <w:color w:val="000000"/>
          <w:sz w:val="22"/>
          <w:szCs w:val="22"/>
        </w:rPr>
        <w:t>Delsa</w:t>
      </w:r>
      <w:proofErr w:type="spellEnd"/>
      <w:r>
        <w:rPr>
          <w:rFonts w:ascii="Arial" w:hAnsi="Arial" w:cs="Arial"/>
          <w:color w:val="000000"/>
          <w:sz w:val="22"/>
          <w:szCs w:val="22"/>
        </w:rPr>
        <w:t xml:space="preserve"> </w:t>
      </w:r>
      <w:proofErr w:type="spellStart"/>
      <w:r>
        <w:rPr>
          <w:rFonts w:ascii="Arial" w:hAnsi="Arial" w:cs="Arial"/>
          <w:color w:val="000000"/>
          <w:sz w:val="22"/>
          <w:szCs w:val="22"/>
        </w:rPr>
        <w:t>Anderl</w:t>
      </w:r>
      <w:proofErr w:type="spellEnd"/>
      <w:r>
        <w:rPr>
          <w:rFonts w:ascii="Arial" w:hAnsi="Arial" w:cs="Arial"/>
          <w:color w:val="000000"/>
          <w:sz w:val="22"/>
          <w:szCs w:val="22"/>
        </w:rPr>
        <w:t>……..……...……………………………. NOAA Fisheries, Alaska Fisheries Science Center</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Joel </w:t>
      </w:r>
      <w:proofErr w:type="spellStart"/>
      <w:r>
        <w:rPr>
          <w:rFonts w:ascii="Arial" w:hAnsi="Arial" w:cs="Arial"/>
          <w:color w:val="000000"/>
          <w:sz w:val="22"/>
          <w:szCs w:val="22"/>
        </w:rPr>
        <w:t>Kraski</w:t>
      </w:r>
      <w:proofErr w:type="spellEnd"/>
      <w:r>
        <w:rPr>
          <w:rFonts w:ascii="Arial" w:hAnsi="Arial" w:cs="Arial"/>
          <w:color w:val="000000"/>
          <w:sz w:val="22"/>
          <w:szCs w:val="22"/>
        </w:rPr>
        <w:t xml:space="preserve">……..……...………………………………. NOAA Fisheries, Alaska Fisheries Science Center </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Chad See……..…………………………………………………………….....……Freezer Longline Coalition </w:t>
      </w:r>
    </w:p>
    <w:p w:rsidR="003B5287" w:rsidRDefault="003B5287" w:rsidP="003B5287">
      <w:pPr>
        <w:rPr>
          <w:rFonts w:ascii="Arial" w:hAnsi="Arial" w:cs="Arial"/>
          <w:color w:val="000000"/>
          <w:sz w:val="22"/>
          <w:szCs w:val="22"/>
        </w:rPr>
      </w:pPr>
      <w:proofErr w:type="spellStart"/>
      <w:r>
        <w:rPr>
          <w:rFonts w:ascii="Arial" w:hAnsi="Arial" w:cs="Arial"/>
          <w:color w:val="000000"/>
          <w:sz w:val="22"/>
          <w:szCs w:val="22"/>
        </w:rPr>
        <w:t>Kalei</w:t>
      </w:r>
      <w:proofErr w:type="spellEnd"/>
      <w:r>
        <w:rPr>
          <w:rFonts w:ascii="Arial" w:hAnsi="Arial" w:cs="Arial"/>
          <w:color w:val="000000"/>
          <w:sz w:val="22"/>
          <w:szCs w:val="22"/>
        </w:rPr>
        <w:t xml:space="preserve"> </w:t>
      </w:r>
      <w:proofErr w:type="spellStart"/>
      <w:r>
        <w:rPr>
          <w:rFonts w:ascii="Arial" w:hAnsi="Arial" w:cs="Arial"/>
          <w:color w:val="000000"/>
          <w:sz w:val="22"/>
          <w:szCs w:val="22"/>
        </w:rPr>
        <w:t>Shotwell</w:t>
      </w:r>
      <w:proofErr w:type="spellEnd"/>
      <w:r>
        <w:rPr>
          <w:rFonts w:ascii="Arial" w:hAnsi="Arial" w:cs="Arial"/>
          <w:color w:val="000000"/>
          <w:sz w:val="22"/>
          <w:szCs w:val="22"/>
        </w:rPr>
        <w:t>……..……...……………..……………. NOAA Fisheries, Alaska Fisheries Science Center</w:t>
      </w:r>
    </w:p>
    <w:p w:rsidR="003B5287" w:rsidRDefault="003B5287" w:rsidP="003B5287">
      <w:pPr>
        <w:rPr>
          <w:rFonts w:ascii="Arial" w:hAnsi="Arial" w:cs="Arial"/>
          <w:color w:val="000000"/>
          <w:sz w:val="22"/>
          <w:szCs w:val="22"/>
        </w:rPr>
      </w:pPr>
      <w:r>
        <w:rPr>
          <w:rFonts w:ascii="Arial" w:hAnsi="Arial" w:cs="Arial"/>
          <w:color w:val="000000"/>
          <w:sz w:val="22"/>
          <w:szCs w:val="22"/>
        </w:rPr>
        <w:lastRenderedPageBreak/>
        <w:t xml:space="preserve">Tim </w:t>
      </w:r>
      <w:proofErr w:type="spellStart"/>
      <w:r>
        <w:rPr>
          <w:rFonts w:ascii="Arial" w:hAnsi="Arial" w:cs="Arial"/>
          <w:color w:val="000000"/>
          <w:sz w:val="22"/>
          <w:szCs w:val="22"/>
        </w:rPr>
        <w:t>Loher</w:t>
      </w:r>
      <w:proofErr w:type="spellEnd"/>
      <w:r>
        <w:rPr>
          <w:rFonts w:ascii="Arial" w:hAnsi="Arial" w:cs="Arial"/>
          <w:color w:val="000000"/>
          <w:sz w:val="22"/>
          <w:szCs w:val="22"/>
        </w:rPr>
        <w:t xml:space="preserve">…………………..………………………………………International Pacific Halibut Commission </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Craig </w:t>
      </w:r>
      <w:proofErr w:type="spellStart"/>
      <w:r>
        <w:rPr>
          <w:rFonts w:ascii="Arial" w:hAnsi="Arial" w:cs="Arial"/>
          <w:color w:val="000000"/>
          <w:sz w:val="22"/>
          <w:szCs w:val="22"/>
        </w:rPr>
        <w:t>Kastelle</w:t>
      </w:r>
      <w:proofErr w:type="spellEnd"/>
      <w:r>
        <w:rPr>
          <w:rFonts w:ascii="Arial" w:hAnsi="Arial" w:cs="Arial"/>
          <w:color w:val="000000"/>
          <w:sz w:val="22"/>
          <w:szCs w:val="22"/>
        </w:rPr>
        <w:t xml:space="preserve">……..……...…………………..………. NOAA Fisheries, Alaska Fisheries Science Center </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Kali Stone……..……...…………………………….…. NOAA Fisheries, Alaska Fisheries Science Center </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Suzanne </w:t>
      </w:r>
      <w:proofErr w:type="spellStart"/>
      <w:r>
        <w:rPr>
          <w:rFonts w:ascii="Arial" w:hAnsi="Arial" w:cs="Arial"/>
          <w:color w:val="000000"/>
          <w:sz w:val="22"/>
          <w:szCs w:val="22"/>
        </w:rPr>
        <w:t>Mcdermott</w:t>
      </w:r>
      <w:proofErr w:type="spellEnd"/>
      <w:r>
        <w:rPr>
          <w:rFonts w:ascii="Arial" w:hAnsi="Arial" w:cs="Arial"/>
          <w:color w:val="000000"/>
          <w:sz w:val="22"/>
          <w:szCs w:val="22"/>
        </w:rPr>
        <w:t xml:space="preserve">……..……...……………………. NOAA Fisheries, Alaska Fisheries Science Center </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Julie </w:t>
      </w:r>
      <w:proofErr w:type="spellStart"/>
      <w:r>
        <w:rPr>
          <w:rFonts w:ascii="Arial" w:hAnsi="Arial" w:cs="Arial"/>
          <w:color w:val="000000"/>
          <w:sz w:val="22"/>
          <w:szCs w:val="22"/>
        </w:rPr>
        <w:t>Neilsen</w:t>
      </w:r>
      <w:proofErr w:type="spellEnd"/>
      <w:r>
        <w:rPr>
          <w:rFonts w:ascii="Arial" w:hAnsi="Arial" w:cs="Arial"/>
          <w:color w:val="000000"/>
          <w:sz w:val="22"/>
          <w:szCs w:val="22"/>
        </w:rPr>
        <w:t xml:space="preserve">……………………………………………..…………………….University of Alaska Fairbanks </w:t>
      </w:r>
    </w:p>
    <w:p w:rsidR="003B5287" w:rsidRDefault="003B5287" w:rsidP="003B5287">
      <w:pPr>
        <w:rPr>
          <w:rFonts w:ascii="Arial" w:hAnsi="Arial" w:cs="Arial"/>
          <w:color w:val="000000"/>
          <w:sz w:val="22"/>
          <w:szCs w:val="22"/>
        </w:rPr>
      </w:pPr>
      <w:r>
        <w:rPr>
          <w:rFonts w:ascii="Arial" w:hAnsi="Arial" w:cs="Arial"/>
          <w:color w:val="000000"/>
          <w:sz w:val="22"/>
          <w:szCs w:val="22"/>
        </w:rPr>
        <w:t xml:space="preserve">Mary </w:t>
      </w:r>
      <w:proofErr w:type="spellStart"/>
      <w:r>
        <w:rPr>
          <w:rFonts w:ascii="Arial" w:hAnsi="Arial" w:cs="Arial"/>
          <w:color w:val="000000"/>
          <w:sz w:val="22"/>
          <w:szCs w:val="22"/>
        </w:rPr>
        <w:t>Furuness</w:t>
      </w:r>
      <w:proofErr w:type="spellEnd"/>
      <w:r>
        <w:rPr>
          <w:rFonts w:ascii="Arial" w:hAnsi="Arial" w:cs="Arial"/>
          <w:color w:val="000000"/>
          <w:sz w:val="22"/>
          <w:szCs w:val="22"/>
        </w:rPr>
        <w:t>……..……...…………….……………………………………………………. NOAA Fisheries</w:t>
      </w:r>
    </w:p>
    <w:p w:rsidR="003B5287" w:rsidRDefault="003B5287" w:rsidP="003B5287">
      <w:r>
        <w:rPr>
          <w:rFonts w:ascii="Arial" w:hAnsi="Arial" w:cs="Arial"/>
          <w:color w:val="000000"/>
          <w:sz w:val="22"/>
          <w:szCs w:val="22"/>
        </w:rPr>
        <w:t xml:space="preserve">Gerry </w:t>
      </w:r>
      <w:proofErr w:type="spellStart"/>
      <w:r>
        <w:rPr>
          <w:rFonts w:ascii="Arial" w:hAnsi="Arial" w:cs="Arial"/>
          <w:color w:val="000000"/>
          <w:sz w:val="22"/>
          <w:szCs w:val="22"/>
        </w:rPr>
        <w:t>Merrigan</w:t>
      </w:r>
      <w:proofErr w:type="spellEnd"/>
      <w:r>
        <w:rPr>
          <w:rFonts w:ascii="Arial" w:hAnsi="Arial" w:cs="Arial"/>
          <w:color w:val="000000"/>
          <w:sz w:val="22"/>
          <w:szCs w:val="22"/>
        </w:rPr>
        <w:t>…….……………………………………………………….....……Freezer Longline Coalition</w:t>
      </w:r>
    </w:p>
    <w:p w:rsidR="003B5287" w:rsidRDefault="003B5287" w:rsidP="003B5287">
      <w:r>
        <w:t>Giancarlo Correa……………………………………………..……………………………………………………University of Oregon</w:t>
      </w:r>
    </w:p>
    <w:p w:rsidR="003B5287" w:rsidRPr="00F60BD8" w:rsidRDefault="003B5287" w:rsidP="003B5287"/>
    <w:p w:rsidR="003B5287" w:rsidRDefault="003B5287" w:rsidP="003B5287">
      <w:pPr>
        <w:pStyle w:val="Heading2"/>
      </w:pPr>
      <w:r w:rsidRPr="000A1920">
        <w:t xml:space="preserve">4. Documents </w:t>
      </w:r>
      <w:r>
        <w:t>and Presentations circulated for</w:t>
      </w:r>
      <w:r w:rsidRPr="000A1920">
        <w:t xml:space="preserve"> Review Workshop</w:t>
      </w:r>
    </w:p>
    <w:p w:rsidR="003B5287" w:rsidRDefault="00D81996" w:rsidP="003B5287">
      <w:hyperlink r:id="rId6" w:history="1">
        <w:r w:rsidR="003B5287" w:rsidRPr="0046025D">
          <w:rPr>
            <w:rStyle w:val="Hyperlink"/>
          </w:rPr>
          <w:t>https://archive.fisheries.noaa.gov/afsc/refm/stocks/plan_team/2021_pcod_cie/</w:t>
        </w:r>
      </w:hyperlink>
    </w:p>
    <w:p w:rsidR="003B5287" w:rsidRDefault="003B5287" w:rsidP="003B5287"/>
    <w:p w:rsidR="003B5287" w:rsidRPr="009B051B" w:rsidRDefault="003B5287" w:rsidP="003B5287">
      <w:pPr>
        <w:rPr>
          <w:rFonts w:asciiTheme="minorHAnsi" w:hAnsiTheme="minorHAnsi"/>
          <w:sz w:val="22"/>
          <w:szCs w:val="22"/>
        </w:rPr>
      </w:pPr>
      <w:r w:rsidRPr="009B051B">
        <w:rPr>
          <w:rFonts w:asciiTheme="minorHAnsi" w:hAnsiTheme="minorHAnsi"/>
          <w:sz w:val="22"/>
          <w:szCs w:val="22"/>
        </w:rPr>
        <w:t>Thompson, G. 2021 Cross-conditional model averaging: A potential tool for improving stock assessment estimates. Draft manuscript.</w:t>
      </w:r>
    </w:p>
    <w:p w:rsidR="003B5287" w:rsidRPr="009B051B" w:rsidRDefault="003B5287" w:rsidP="003B5287">
      <w:pPr>
        <w:rPr>
          <w:rFonts w:asciiTheme="minorHAnsi" w:hAnsiTheme="minorHAnsi"/>
          <w:sz w:val="22"/>
          <w:szCs w:val="22"/>
        </w:rPr>
      </w:pPr>
      <w:r w:rsidRPr="009B051B">
        <w:rPr>
          <w:rFonts w:asciiTheme="minorHAnsi" w:hAnsiTheme="minorHAnsi"/>
          <w:sz w:val="22"/>
          <w:szCs w:val="22"/>
        </w:rPr>
        <w:t xml:space="preserve">Thompson, G., Conner, J., </w:t>
      </w:r>
      <w:proofErr w:type="spellStart"/>
      <w:r w:rsidRPr="009B051B">
        <w:rPr>
          <w:rFonts w:asciiTheme="minorHAnsi" w:hAnsiTheme="minorHAnsi"/>
          <w:sz w:val="22"/>
          <w:szCs w:val="22"/>
        </w:rPr>
        <w:t>Shotwell</w:t>
      </w:r>
      <w:proofErr w:type="spellEnd"/>
      <w:r w:rsidRPr="009B051B">
        <w:rPr>
          <w:rFonts w:asciiTheme="minorHAnsi" w:hAnsiTheme="minorHAnsi"/>
          <w:sz w:val="22"/>
          <w:szCs w:val="22"/>
        </w:rPr>
        <w:t xml:space="preserve">, K., </w:t>
      </w:r>
      <w:proofErr w:type="spellStart"/>
      <w:r w:rsidRPr="009B051B">
        <w:rPr>
          <w:rFonts w:asciiTheme="minorHAnsi" w:hAnsiTheme="minorHAnsi"/>
          <w:sz w:val="22"/>
          <w:szCs w:val="22"/>
        </w:rPr>
        <w:t>Fissel</w:t>
      </w:r>
      <w:proofErr w:type="spellEnd"/>
      <w:r w:rsidRPr="009B051B">
        <w:rPr>
          <w:rFonts w:asciiTheme="minorHAnsi" w:hAnsiTheme="minorHAnsi"/>
          <w:sz w:val="22"/>
          <w:szCs w:val="22"/>
        </w:rPr>
        <w:t xml:space="preserve">, B., Hurst, T., Laurel, B., Rogers, L., </w:t>
      </w:r>
      <w:proofErr w:type="spellStart"/>
      <w:r w:rsidRPr="009B051B">
        <w:rPr>
          <w:rFonts w:asciiTheme="minorHAnsi" w:hAnsiTheme="minorHAnsi"/>
          <w:sz w:val="22"/>
          <w:szCs w:val="22"/>
        </w:rPr>
        <w:t>Siddon</w:t>
      </w:r>
      <w:proofErr w:type="spellEnd"/>
      <w:r w:rsidRPr="009B051B">
        <w:rPr>
          <w:rFonts w:asciiTheme="minorHAnsi" w:hAnsiTheme="minorHAnsi"/>
          <w:sz w:val="22"/>
          <w:szCs w:val="22"/>
        </w:rPr>
        <w:t>, E. 2020. Assessment of the Pacific cod stock in the Eastern Bering Sea</w:t>
      </w:r>
    </w:p>
    <w:p w:rsidR="003B5287" w:rsidRDefault="003B5287" w:rsidP="003B5287">
      <w:pPr>
        <w:suppressAutoHyphens w:val="0"/>
        <w:spacing w:after="0"/>
        <w:rPr>
          <w:rFonts w:asciiTheme="minorHAnsi" w:hAnsiTheme="minorHAnsi" w:cs="Arial"/>
          <w:color w:val="222222"/>
          <w:sz w:val="22"/>
          <w:szCs w:val="22"/>
          <w:shd w:val="clear" w:color="auto" w:fill="FFFFFF"/>
          <w:lang w:eastAsia="en-US"/>
        </w:rPr>
      </w:pPr>
      <w:r w:rsidRPr="009B051B">
        <w:rPr>
          <w:rFonts w:asciiTheme="minorHAnsi" w:hAnsiTheme="minorHAnsi" w:cs="Arial"/>
          <w:color w:val="222222"/>
          <w:sz w:val="22"/>
          <w:szCs w:val="22"/>
          <w:shd w:val="clear" w:color="auto" w:fill="FFFFFF"/>
          <w:lang w:eastAsia="en-US"/>
        </w:rPr>
        <w:t xml:space="preserve">Spies, I., </w:t>
      </w:r>
      <w:proofErr w:type="spellStart"/>
      <w:r w:rsidRPr="009B051B">
        <w:rPr>
          <w:rFonts w:asciiTheme="minorHAnsi" w:hAnsiTheme="minorHAnsi" w:cs="Arial"/>
          <w:color w:val="222222"/>
          <w:sz w:val="22"/>
          <w:szCs w:val="22"/>
          <w:shd w:val="clear" w:color="auto" w:fill="FFFFFF"/>
          <w:lang w:eastAsia="en-US"/>
        </w:rPr>
        <w:t>Gruenthal</w:t>
      </w:r>
      <w:proofErr w:type="spellEnd"/>
      <w:r w:rsidRPr="009B051B">
        <w:rPr>
          <w:rFonts w:asciiTheme="minorHAnsi" w:hAnsiTheme="minorHAnsi" w:cs="Arial"/>
          <w:color w:val="222222"/>
          <w:sz w:val="22"/>
          <w:szCs w:val="22"/>
          <w:shd w:val="clear" w:color="auto" w:fill="FFFFFF"/>
          <w:lang w:eastAsia="en-US"/>
        </w:rPr>
        <w:t xml:space="preserve">, K.M., Drinan, D.P., Hollowed, A.B., Stevenson, D.E., </w:t>
      </w:r>
      <w:proofErr w:type="spellStart"/>
      <w:r w:rsidRPr="009B051B">
        <w:rPr>
          <w:rFonts w:asciiTheme="minorHAnsi" w:hAnsiTheme="minorHAnsi" w:cs="Arial"/>
          <w:color w:val="222222"/>
          <w:sz w:val="22"/>
          <w:szCs w:val="22"/>
          <w:shd w:val="clear" w:color="auto" w:fill="FFFFFF"/>
          <w:lang w:eastAsia="en-US"/>
        </w:rPr>
        <w:t>Tarpey</w:t>
      </w:r>
      <w:proofErr w:type="spellEnd"/>
      <w:r w:rsidRPr="009B051B">
        <w:rPr>
          <w:rFonts w:asciiTheme="minorHAnsi" w:hAnsiTheme="minorHAnsi" w:cs="Arial"/>
          <w:color w:val="222222"/>
          <w:sz w:val="22"/>
          <w:szCs w:val="22"/>
          <w:shd w:val="clear" w:color="auto" w:fill="FFFFFF"/>
          <w:lang w:eastAsia="en-US"/>
        </w:rPr>
        <w:t>, C.M. and Hauser, L., 2020. Genetic evidence of a northward range expansion in the eastern Bering Sea stock of Pacific cod. </w:t>
      </w:r>
      <w:r w:rsidRPr="009B051B">
        <w:rPr>
          <w:rFonts w:asciiTheme="minorHAnsi" w:hAnsiTheme="minorHAnsi" w:cs="Arial"/>
          <w:i/>
          <w:iCs/>
          <w:color w:val="222222"/>
          <w:sz w:val="22"/>
          <w:szCs w:val="22"/>
          <w:shd w:val="clear" w:color="auto" w:fill="FFFFFF"/>
          <w:lang w:eastAsia="en-US"/>
        </w:rPr>
        <w:t>Evolutionary applications</w:t>
      </w:r>
      <w:r w:rsidRPr="009B051B">
        <w:rPr>
          <w:rFonts w:asciiTheme="minorHAnsi" w:hAnsiTheme="minorHAnsi" w:cs="Arial"/>
          <w:color w:val="222222"/>
          <w:sz w:val="22"/>
          <w:szCs w:val="22"/>
          <w:shd w:val="clear" w:color="auto" w:fill="FFFFFF"/>
          <w:lang w:eastAsia="en-US"/>
        </w:rPr>
        <w:t>, </w:t>
      </w:r>
      <w:r w:rsidRPr="009B051B">
        <w:rPr>
          <w:rFonts w:asciiTheme="minorHAnsi" w:hAnsiTheme="minorHAnsi" w:cs="Arial"/>
          <w:i/>
          <w:iCs/>
          <w:color w:val="222222"/>
          <w:sz w:val="22"/>
          <w:szCs w:val="22"/>
          <w:shd w:val="clear" w:color="auto" w:fill="FFFFFF"/>
          <w:lang w:eastAsia="en-US"/>
        </w:rPr>
        <w:t>13</w:t>
      </w:r>
      <w:r w:rsidRPr="009B051B">
        <w:rPr>
          <w:rFonts w:asciiTheme="minorHAnsi" w:hAnsiTheme="minorHAnsi" w:cs="Arial"/>
          <w:color w:val="222222"/>
          <w:sz w:val="22"/>
          <w:szCs w:val="22"/>
          <w:shd w:val="clear" w:color="auto" w:fill="FFFFFF"/>
          <w:lang w:eastAsia="en-US"/>
        </w:rPr>
        <w:t>(2), pp.362-375.</w:t>
      </w:r>
    </w:p>
    <w:p w:rsidR="003B5287" w:rsidRDefault="003B5287" w:rsidP="003B5287">
      <w:pPr>
        <w:suppressAutoHyphens w:val="0"/>
        <w:spacing w:after="0"/>
        <w:rPr>
          <w:rFonts w:asciiTheme="minorHAnsi" w:hAnsiTheme="minorHAnsi" w:cs="Arial"/>
          <w:color w:val="222222"/>
          <w:sz w:val="22"/>
          <w:szCs w:val="22"/>
          <w:shd w:val="clear" w:color="auto" w:fill="FFFFFF"/>
          <w:lang w:eastAsia="en-US"/>
        </w:rPr>
      </w:pPr>
    </w:p>
    <w:p w:rsidR="003B5287" w:rsidRPr="009B051B" w:rsidRDefault="003B5287" w:rsidP="003B5287">
      <w:pPr>
        <w:pStyle w:val="Default"/>
        <w:rPr>
          <w:rFonts w:asciiTheme="minorHAnsi" w:hAnsiTheme="minorHAnsi"/>
          <w:sz w:val="22"/>
          <w:szCs w:val="22"/>
        </w:rPr>
      </w:pPr>
      <w:r w:rsidRPr="009B051B">
        <w:rPr>
          <w:rFonts w:asciiTheme="minorHAnsi" w:hAnsiTheme="minorHAnsi" w:cs="Times New Roman"/>
          <w:bCs/>
          <w:sz w:val="22"/>
          <w:szCs w:val="22"/>
        </w:rPr>
        <w:t xml:space="preserve">O’Leary, C., </w:t>
      </w:r>
      <w:proofErr w:type="spellStart"/>
      <w:r w:rsidRPr="009B051B">
        <w:rPr>
          <w:rFonts w:asciiTheme="minorHAnsi" w:hAnsiTheme="minorHAnsi" w:cs="Times New Roman"/>
          <w:bCs/>
          <w:sz w:val="22"/>
          <w:szCs w:val="22"/>
        </w:rPr>
        <w:t>Kotwicki</w:t>
      </w:r>
      <w:proofErr w:type="spellEnd"/>
      <w:r w:rsidRPr="009B051B">
        <w:rPr>
          <w:rFonts w:asciiTheme="minorHAnsi" w:hAnsiTheme="minorHAnsi" w:cs="Times New Roman"/>
          <w:bCs/>
          <w:sz w:val="22"/>
          <w:szCs w:val="22"/>
        </w:rPr>
        <w:t xml:space="preserve">, S., Hoff, G., Thorson, J., </w:t>
      </w:r>
      <w:proofErr w:type="spellStart"/>
      <w:r w:rsidRPr="009B051B">
        <w:rPr>
          <w:rFonts w:asciiTheme="minorHAnsi" w:hAnsiTheme="minorHAnsi" w:cs="Times New Roman"/>
          <w:bCs/>
          <w:sz w:val="22"/>
          <w:szCs w:val="22"/>
        </w:rPr>
        <w:t>Kulik</w:t>
      </w:r>
      <w:proofErr w:type="spellEnd"/>
      <w:r w:rsidRPr="009B051B">
        <w:rPr>
          <w:rFonts w:asciiTheme="minorHAnsi" w:hAnsiTheme="minorHAnsi" w:cs="Times New Roman"/>
          <w:bCs/>
          <w:sz w:val="22"/>
          <w:szCs w:val="22"/>
        </w:rPr>
        <w:t xml:space="preserve">, V., </w:t>
      </w:r>
      <w:proofErr w:type="spellStart"/>
      <w:r w:rsidRPr="009B051B">
        <w:rPr>
          <w:rFonts w:asciiTheme="minorHAnsi" w:hAnsiTheme="minorHAnsi" w:cs="Times New Roman"/>
          <w:bCs/>
          <w:sz w:val="22"/>
          <w:szCs w:val="22"/>
        </w:rPr>
        <w:t>Ianelli</w:t>
      </w:r>
      <w:proofErr w:type="spellEnd"/>
      <w:r w:rsidRPr="009B051B">
        <w:rPr>
          <w:rFonts w:asciiTheme="minorHAnsi" w:hAnsiTheme="minorHAnsi" w:cs="Times New Roman"/>
          <w:bCs/>
          <w:sz w:val="22"/>
          <w:szCs w:val="22"/>
        </w:rPr>
        <w:t xml:space="preserve">, J., </w:t>
      </w:r>
      <w:proofErr w:type="spellStart"/>
      <w:r w:rsidRPr="009B051B">
        <w:rPr>
          <w:rFonts w:asciiTheme="minorHAnsi" w:hAnsiTheme="minorHAnsi" w:cs="Times New Roman"/>
          <w:bCs/>
          <w:sz w:val="22"/>
          <w:szCs w:val="22"/>
        </w:rPr>
        <w:t>Lauth</w:t>
      </w:r>
      <w:proofErr w:type="spellEnd"/>
      <w:r w:rsidRPr="009B051B">
        <w:rPr>
          <w:rFonts w:asciiTheme="minorHAnsi" w:hAnsiTheme="minorHAnsi" w:cs="Times New Roman"/>
          <w:bCs/>
          <w:sz w:val="22"/>
          <w:szCs w:val="22"/>
        </w:rPr>
        <w:t xml:space="preserve">, R., Nichol, D., Conner, J., Punt, A. </w:t>
      </w:r>
    </w:p>
    <w:p w:rsidR="003B5287" w:rsidRPr="009B051B" w:rsidRDefault="003B5287" w:rsidP="003B5287">
      <w:pPr>
        <w:spacing w:after="0"/>
        <w:rPr>
          <w:rFonts w:asciiTheme="minorHAnsi" w:hAnsiTheme="minorHAnsi" w:cs="Times New Roman"/>
          <w:bCs/>
          <w:sz w:val="22"/>
          <w:szCs w:val="22"/>
        </w:rPr>
      </w:pPr>
      <w:r w:rsidRPr="009B051B">
        <w:rPr>
          <w:rFonts w:asciiTheme="minorHAnsi" w:hAnsiTheme="minorHAnsi"/>
          <w:bCs/>
          <w:sz w:val="22"/>
          <w:szCs w:val="22"/>
        </w:rPr>
        <w:t>Estimating spatiotemporal availability of transboundary fishes to fishery-independent surveys</w:t>
      </w:r>
      <w:r>
        <w:rPr>
          <w:rFonts w:asciiTheme="minorHAnsi" w:hAnsiTheme="minorHAnsi"/>
          <w:bCs/>
          <w:sz w:val="22"/>
          <w:szCs w:val="22"/>
        </w:rPr>
        <w:t xml:space="preserve"> DRAFT NOT FOR CIRCULATION</w:t>
      </w:r>
    </w:p>
    <w:p w:rsidR="003B5287" w:rsidRPr="009B051B" w:rsidRDefault="003B5287" w:rsidP="003B5287">
      <w:pPr>
        <w:suppressAutoHyphens w:val="0"/>
        <w:spacing w:after="0"/>
        <w:rPr>
          <w:rFonts w:asciiTheme="minorHAnsi" w:hAnsiTheme="minorHAnsi" w:cs="Arial"/>
          <w:color w:val="222222"/>
          <w:sz w:val="22"/>
          <w:szCs w:val="22"/>
          <w:shd w:val="clear" w:color="auto" w:fill="FFFFFF"/>
          <w:lang w:eastAsia="en-US"/>
        </w:rPr>
      </w:pPr>
    </w:p>
    <w:p w:rsidR="003B5287" w:rsidRPr="009B051B" w:rsidRDefault="003B5287" w:rsidP="003B5287">
      <w:pPr>
        <w:suppressAutoHyphens w:val="0"/>
        <w:rPr>
          <w:rFonts w:asciiTheme="minorHAnsi" w:hAnsiTheme="minorHAnsi" w:cs="Times New Roman"/>
          <w:sz w:val="22"/>
          <w:szCs w:val="22"/>
          <w:lang w:eastAsia="en-US"/>
        </w:rPr>
      </w:pPr>
      <w:r w:rsidRPr="009B051B">
        <w:rPr>
          <w:rFonts w:asciiTheme="minorHAnsi" w:hAnsiTheme="minorHAnsi" w:cs="Times New Roman"/>
          <w:sz w:val="22"/>
          <w:szCs w:val="22"/>
          <w:lang w:eastAsia="en-US"/>
        </w:rPr>
        <w:t>The following presentations were pre-recorded and posted on the website:</w:t>
      </w:r>
    </w:p>
    <w:p w:rsidR="003B5287" w:rsidRPr="009B051B" w:rsidRDefault="003B5287" w:rsidP="003B5287">
      <w:pPr>
        <w:pStyle w:val="ListParagraph"/>
        <w:numPr>
          <w:ilvl w:val="0"/>
          <w:numId w:val="1"/>
        </w:numPr>
        <w:spacing w:after="240" w:line="259" w:lineRule="auto"/>
        <w:rPr>
          <w:rFonts w:asciiTheme="minorHAnsi" w:hAnsiTheme="minorHAnsi"/>
        </w:rPr>
      </w:pPr>
      <w:r w:rsidRPr="009B051B">
        <w:rPr>
          <w:rFonts w:asciiTheme="minorHAnsi" w:hAnsiTheme="minorHAnsi"/>
        </w:rPr>
        <w:t xml:space="preserve">Conner—survey data.  Author: Jason Conner works in the </w:t>
      </w:r>
      <w:proofErr w:type="spellStart"/>
      <w:r w:rsidRPr="009B051B">
        <w:rPr>
          <w:rFonts w:asciiTheme="minorHAnsi" w:hAnsiTheme="minorHAnsi"/>
        </w:rPr>
        <w:t>Groundfish</w:t>
      </w:r>
      <w:proofErr w:type="spellEnd"/>
      <w:r w:rsidRPr="009B051B">
        <w:rPr>
          <w:rFonts w:asciiTheme="minorHAnsi" w:hAnsiTheme="minorHAnsi"/>
        </w:rPr>
        <w:t xml:space="preserve"> Assessment Program (GAP) of the AFSC.</w:t>
      </w:r>
    </w:p>
    <w:p w:rsidR="003B5287" w:rsidRPr="009B051B" w:rsidRDefault="003B5287" w:rsidP="003B5287">
      <w:pPr>
        <w:pStyle w:val="ListParagraph"/>
        <w:numPr>
          <w:ilvl w:val="0"/>
          <w:numId w:val="1"/>
        </w:numPr>
        <w:spacing w:after="240" w:line="259" w:lineRule="auto"/>
        <w:rPr>
          <w:rFonts w:asciiTheme="minorHAnsi" w:hAnsiTheme="minorHAnsi"/>
        </w:rPr>
      </w:pPr>
      <w:r w:rsidRPr="009B051B">
        <w:rPr>
          <w:rFonts w:asciiTheme="minorHAnsi" w:hAnsiTheme="minorHAnsi"/>
        </w:rPr>
        <w:t xml:space="preserve">Stone and </w:t>
      </w:r>
      <w:proofErr w:type="spellStart"/>
      <w:r w:rsidRPr="009B051B">
        <w:rPr>
          <w:rFonts w:asciiTheme="minorHAnsi" w:hAnsiTheme="minorHAnsi"/>
        </w:rPr>
        <w:t>Anderl</w:t>
      </w:r>
      <w:proofErr w:type="spellEnd"/>
      <w:r w:rsidRPr="009B051B">
        <w:rPr>
          <w:rFonts w:asciiTheme="minorHAnsi" w:hAnsiTheme="minorHAnsi"/>
        </w:rPr>
        <w:t xml:space="preserve">—ageing.  Authors: Kali Stone and </w:t>
      </w:r>
      <w:proofErr w:type="spellStart"/>
      <w:r w:rsidRPr="009B051B">
        <w:rPr>
          <w:rFonts w:asciiTheme="minorHAnsi" w:hAnsiTheme="minorHAnsi"/>
        </w:rPr>
        <w:t>Delsa</w:t>
      </w:r>
      <w:proofErr w:type="spellEnd"/>
      <w:r w:rsidRPr="009B051B">
        <w:rPr>
          <w:rFonts w:asciiTheme="minorHAnsi" w:hAnsiTheme="minorHAnsi"/>
        </w:rPr>
        <w:t xml:space="preserve"> </w:t>
      </w:r>
      <w:proofErr w:type="spellStart"/>
      <w:r w:rsidRPr="009B051B">
        <w:rPr>
          <w:rFonts w:asciiTheme="minorHAnsi" w:hAnsiTheme="minorHAnsi"/>
        </w:rPr>
        <w:t>Anderl</w:t>
      </w:r>
      <w:proofErr w:type="spellEnd"/>
      <w:r w:rsidRPr="009B051B">
        <w:rPr>
          <w:rFonts w:asciiTheme="minorHAnsi" w:hAnsiTheme="minorHAnsi"/>
        </w:rPr>
        <w:t xml:space="preserve"> work in the Age and Growth Unit of the AFSC.</w:t>
      </w:r>
    </w:p>
    <w:p w:rsidR="003B5287" w:rsidRPr="009B051B" w:rsidRDefault="003B5287" w:rsidP="003B5287">
      <w:pPr>
        <w:pStyle w:val="ListParagraph"/>
        <w:numPr>
          <w:ilvl w:val="0"/>
          <w:numId w:val="1"/>
        </w:numPr>
        <w:spacing w:after="240" w:line="259" w:lineRule="auto"/>
        <w:rPr>
          <w:rFonts w:asciiTheme="minorHAnsi" w:hAnsiTheme="minorHAnsi"/>
        </w:rPr>
      </w:pPr>
      <w:proofErr w:type="spellStart"/>
      <w:r w:rsidRPr="009B051B">
        <w:rPr>
          <w:rFonts w:asciiTheme="minorHAnsi" w:hAnsiTheme="minorHAnsi"/>
        </w:rPr>
        <w:t>Kraski</w:t>
      </w:r>
      <w:proofErr w:type="spellEnd"/>
      <w:r w:rsidRPr="009B051B">
        <w:rPr>
          <w:rFonts w:asciiTheme="minorHAnsi" w:hAnsiTheme="minorHAnsi"/>
        </w:rPr>
        <w:t xml:space="preserve">—North Pacific Observer Program.  Author: Joel </w:t>
      </w:r>
      <w:proofErr w:type="spellStart"/>
      <w:r w:rsidRPr="009B051B">
        <w:rPr>
          <w:rFonts w:asciiTheme="minorHAnsi" w:hAnsiTheme="minorHAnsi"/>
        </w:rPr>
        <w:t>Kraski</w:t>
      </w:r>
      <w:proofErr w:type="spellEnd"/>
      <w:r w:rsidRPr="009B051B">
        <w:rPr>
          <w:rFonts w:asciiTheme="minorHAnsi" w:hAnsiTheme="minorHAnsi"/>
        </w:rPr>
        <w:t xml:space="preserve"> works in the Fishery Monitoring and Analysis Division of the AFSC.</w:t>
      </w:r>
    </w:p>
    <w:p w:rsidR="003B5287" w:rsidRPr="009B051B" w:rsidRDefault="003B5287" w:rsidP="003B5287">
      <w:pPr>
        <w:pStyle w:val="ListParagraph"/>
        <w:numPr>
          <w:ilvl w:val="0"/>
          <w:numId w:val="1"/>
        </w:numPr>
        <w:spacing w:after="240" w:line="259" w:lineRule="auto"/>
        <w:rPr>
          <w:rFonts w:asciiTheme="minorHAnsi" w:hAnsiTheme="minorHAnsi"/>
        </w:rPr>
      </w:pPr>
      <w:proofErr w:type="spellStart"/>
      <w:r w:rsidRPr="009B051B">
        <w:rPr>
          <w:rFonts w:asciiTheme="minorHAnsi" w:hAnsiTheme="minorHAnsi"/>
        </w:rPr>
        <w:lastRenderedPageBreak/>
        <w:t>Furuness</w:t>
      </w:r>
      <w:proofErr w:type="spellEnd"/>
      <w:r w:rsidRPr="009B051B">
        <w:rPr>
          <w:rFonts w:asciiTheme="minorHAnsi" w:hAnsiTheme="minorHAnsi"/>
        </w:rPr>
        <w:t xml:space="preserve">—catch accounting system and </w:t>
      </w:r>
      <w:proofErr w:type="spellStart"/>
      <w:r w:rsidRPr="009B051B">
        <w:rPr>
          <w:rFonts w:asciiTheme="minorHAnsi" w:hAnsiTheme="minorHAnsi"/>
        </w:rPr>
        <w:t>inseason</w:t>
      </w:r>
      <w:proofErr w:type="spellEnd"/>
      <w:r w:rsidRPr="009B051B">
        <w:rPr>
          <w:rFonts w:asciiTheme="minorHAnsi" w:hAnsiTheme="minorHAnsi"/>
        </w:rPr>
        <w:t xml:space="preserve"> management.  Author: Mary </w:t>
      </w:r>
      <w:proofErr w:type="spellStart"/>
      <w:r w:rsidRPr="009B051B">
        <w:rPr>
          <w:rFonts w:asciiTheme="minorHAnsi" w:hAnsiTheme="minorHAnsi"/>
        </w:rPr>
        <w:t>Furuness</w:t>
      </w:r>
      <w:proofErr w:type="spellEnd"/>
      <w:r w:rsidRPr="009B051B">
        <w:rPr>
          <w:rFonts w:asciiTheme="minorHAnsi" w:hAnsiTheme="minorHAnsi"/>
        </w:rPr>
        <w:t xml:space="preserve"> works in the NMFS Alaska Region office.</w:t>
      </w:r>
    </w:p>
    <w:p w:rsidR="003B5287" w:rsidRPr="009B051B" w:rsidRDefault="003B5287" w:rsidP="003B5287">
      <w:pPr>
        <w:pStyle w:val="ListParagraph"/>
        <w:numPr>
          <w:ilvl w:val="0"/>
          <w:numId w:val="1"/>
        </w:numPr>
        <w:spacing w:after="240" w:line="259" w:lineRule="auto"/>
        <w:rPr>
          <w:rFonts w:asciiTheme="minorHAnsi" w:hAnsiTheme="minorHAnsi"/>
        </w:rPr>
      </w:pPr>
      <w:r w:rsidRPr="009B051B">
        <w:rPr>
          <w:rFonts w:asciiTheme="minorHAnsi" w:hAnsiTheme="minorHAnsi"/>
        </w:rPr>
        <w:t>Nielsen—tagging.  Author: Julie Nielsen (Kingfisher Marine Research) is a contractor with GAP/AFSC.</w:t>
      </w:r>
    </w:p>
    <w:p w:rsidR="003B5287" w:rsidRPr="009B051B" w:rsidRDefault="003B5287" w:rsidP="003B5287">
      <w:pPr>
        <w:pStyle w:val="ListParagraph"/>
        <w:numPr>
          <w:ilvl w:val="0"/>
          <w:numId w:val="1"/>
        </w:numPr>
        <w:spacing w:after="240" w:line="259" w:lineRule="auto"/>
        <w:rPr>
          <w:rFonts w:asciiTheme="minorHAnsi" w:hAnsiTheme="minorHAnsi"/>
        </w:rPr>
      </w:pPr>
      <w:r w:rsidRPr="009B051B">
        <w:rPr>
          <w:rFonts w:asciiTheme="minorHAnsi" w:hAnsiTheme="minorHAnsi"/>
        </w:rPr>
        <w:t xml:space="preserve">Correa—somatic growth variability.  Author: Giancarlo M. Correa is a PhD student of Lorenzo </w:t>
      </w:r>
      <w:proofErr w:type="spellStart"/>
      <w:r w:rsidRPr="009B051B">
        <w:rPr>
          <w:rFonts w:asciiTheme="minorHAnsi" w:hAnsiTheme="minorHAnsi"/>
        </w:rPr>
        <w:t>Ciannelli</w:t>
      </w:r>
      <w:proofErr w:type="spellEnd"/>
      <w:r w:rsidRPr="009B051B">
        <w:rPr>
          <w:rFonts w:asciiTheme="minorHAnsi" w:hAnsiTheme="minorHAnsi"/>
        </w:rPr>
        <w:t xml:space="preserve"> at Oregon State University.</w:t>
      </w:r>
    </w:p>
    <w:p w:rsidR="003B5287" w:rsidRPr="009B051B" w:rsidRDefault="003B5287" w:rsidP="003B5287">
      <w:pPr>
        <w:pStyle w:val="ListParagraph"/>
        <w:numPr>
          <w:ilvl w:val="0"/>
          <w:numId w:val="1"/>
        </w:numPr>
        <w:spacing w:after="240" w:line="259" w:lineRule="auto"/>
        <w:rPr>
          <w:rFonts w:asciiTheme="minorHAnsi" w:hAnsiTheme="minorHAnsi"/>
        </w:rPr>
      </w:pPr>
      <w:r w:rsidRPr="009B051B">
        <w:rPr>
          <w:rFonts w:asciiTheme="minorHAnsi" w:hAnsiTheme="minorHAnsi"/>
        </w:rPr>
        <w:t>Thorson—ADT movement models.  Author: Jim Thorson leads the Habitat and Ecosystem Processes Research Program of the AFSC.</w:t>
      </w:r>
    </w:p>
    <w:p w:rsidR="003B5287" w:rsidRPr="009B051B" w:rsidRDefault="003B5287" w:rsidP="003B5287">
      <w:pPr>
        <w:pStyle w:val="ListParagraph"/>
        <w:numPr>
          <w:ilvl w:val="0"/>
          <w:numId w:val="1"/>
        </w:numPr>
        <w:spacing w:after="240" w:line="259" w:lineRule="auto"/>
        <w:rPr>
          <w:rFonts w:asciiTheme="minorHAnsi" w:hAnsiTheme="minorHAnsi"/>
        </w:rPr>
      </w:pPr>
      <w:r w:rsidRPr="009B051B">
        <w:rPr>
          <w:rFonts w:asciiTheme="minorHAnsi" w:hAnsiTheme="minorHAnsi"/>
        </w:rPr>
        <w:t>Thorson—VAST fishery CPUE model.  Author: See above.</w:t>
      </w:r>
    </w:p>
    <w:p w:rsidR="003B5287" w:rsidRPr="009B051B" w:rsidRDefault="003B5287" w:rsidP="003B5287">
      <w:pPr>
        <w:pStyle w:val="ListParagraph"/>
        <w:numPr>
          <w:ilvl w:val="0"/>
          <w:numId w:val="1"/>
        </w:numPr>
        <w:spacing w:after="240" w:line="259" w:lineRule="auto"/>
        <w:rPr>
          <w:rFonts w:asciiTheme="minorHAnsi" w:hAnsiTheme="minorHAnsi"/>
        </w:rPr>
      </w:pPr>
      <w:proofErr w:type="spellStart"/>
      <w:r w:rsidRPr="009B051B">
        <w:rPr>
          <w:rFonts w:asciiTheme="minorHAnsi" w:hAnsiTheme="minorHAnsi"/>
        </w:rPr>
        <w:t>Shotwell</w:t>
      </w:r>
      <w:proofErr w:type="spellEnd"/>
      <w:r w:rsidRPr="009B051B">
        <w:rPr>
          <w:rFonts w:asciiTheme="minorHAnsi" w:hAnsiTheme="minorHAnsi"/>
        </w:rPr>
        <w:t xml:space="preserve">—Ecosystem and Socioeconomic Profile (ESP).  Author: </w:t>
      </w:r>
      <w:proofErr w:type="spellStart"/>
      <w:r w:rsidRPr="009B051B">
        <w:rPr>
          <w:rFonts w:asciiTheme="minorHAnsi" w:hAnsiTheme="minorHAnsi"/>
        </w:rPr>
        <w:t>Kalei</w:t>
      </w:r>
      <w:proofErr w:type="spellEnd"/>
      <w:r w:rsidRPr="009B051B">
        <w:rPr>
          <w:rFonts w:asciiTheme="minorHAnsi" w:hAnsiTheme="minorHAnsi"/>
        </w:rPr>
        <w:t xml:space="preserve"> </w:t>
      </w:r>
      <w:proofErr w:type="spellStart"/>
      <w:r w:rsidRPr="009B051B">
        <w:rPr>
          <w:rFonts w:asciiTheme="minorHAnsi" w:hAnsiTheme="minorHAnsi"/>
        </w:rPr>
        <w:t>Shotwell</w:t>
      </w:r>
      <w:proofErr w:type="spellEnd"/>
      <w:r w:rsidRPr="009B051B">
        <w:rPr>
          <w:rFonts w:asciiTheme="minorHAnsi" w:hAnsiTheme="minorHAnsi"/>
        </w:rPr>
        <w:t xml:space="preserve"> works in SSMA/AFSC.</w:t>
      </w:r>
    </w:p>
    <w:p w:rsidR="003B5287" w:rsidRPr="009B051B" w:rsidRDefault="003B5287" w:rsidP="003B5287">
      <w:pPr>
        <w:pStyle w:val="ListParagraph"/>
        <w:numPr>
          <w:ilvl w:val="0"/>
          <w:numId w:val="1"/>
        </w:numPr>
        <w:spacing w:after="240" w:line="259" w:lineRule="auto"/>
        <w:rPr>
          <w:rFonts w:asciiTheme="minorHAnsi" w:hAnsiTheme="minorHAnsi"/>
        </w:rPr>
      </w:pPr>
      <w:r w:rsidRPr="009B051B">
        <w:rPr>
          <w:rFonts w:asciiTheme="minorHAnsi" w:hAnsiTheme="minorHAnsi"/>
        </w:rPr>
        <w:t xml:space="preserve">Thompson—assessment background as context for the </w:t>
      </w:r>
      <w:proofErr w:type="spellStart"/>
      <w:r w:rsidRPr="009B051B">
        <w:rPr>
          <w:rFonts w:asciiTheme="minorHAnsi" w:hAnsiTheme="minorHAnsi"/>
        </w:rPr>
        <w:t>ToR</w:t>
      </w:r>
      <w:proofErr w:type="spellEnd"/>
      <w:r w:rsidRPr="009B051B">
        <w:rPr>
          <w:rFonts w:asciiTheme="minorHAnsi" w:hAnsiTheme="minorHAnsi"/>
        </w:rPr>
        <w:t>.  Author: See above.</w:t>
      </w:r>
    </w:p>
    <w:p w:rsidR="003B5287" w:rsidRDefault="003B5287" w:rsidP="003B5287">
      <w:pPr>
        <w:spacing w:after="0"/>
        <w:ind w:left="360"/>
        <w:rPr>
          <w:rFonts w:asciiTheme="minorHAnsi" w:hAnsiTheme="minorHAnsi" w:cs="Times New Roman"/>
          <w:bCs/>
          <w:sz w:val="22"/>
          <w:szCs w:val="22"/>
        </w:rPr>
      </w:pPr>
      <w:r>
        <w:rPr>
          <w:rFonts w:asciiTheme="minorHAnsi" w:hAnsiTheme="minorHAnsi" w:cs="Times New Roman"/>
          <w:bCs/>
          <w:sz w:val="22"/>
          <w:szCs w:val="22"/>
        </w:rPr>
        <w:t xml:space="preserve">Additional presentations </w:t>
      </w:r>
    </w:p>
    <w:p w:rsidR="003B5287" w:rsidRDefault="003B5287" w:rsidP="003B5287">
      <w:pPr>
        <w:spacing w:after="0"/>
        <w:ind w:left="360"/>
        <w:rPr>
          <w:rFonts w:asciiTheme="minorHAnsi" w:hAnsiTheme="minorHAnsi" w:cs="Times New Roman"/>
          <w:bCs/>
          <w:sz w:val="22"/>
          <w:szCs w:val="22"/>
        </w:rPr>
      </w:pPr>
    </w:p>
    <w:p w:rsidR="003B5287" w:rsidRDefault="003B5287" w:rsidP="003B5287">
      <w:pPr>
        <w:spacing w:after="0"/>
        <w:ind w:left="360"/>
        <w:rPr>
          <w:rFonts w:asciiTheme="minorHAnsi" w:hAnsiTheme="minorHAnsi" w:cs="Times New Roman"/>
          <w:bCs/>
          <w:sz w:val="22"/>
          <w:szCs w:val="22"/>
        </w:rPr>
      </w:pPr>
      <w:proofErr w:type="spellStart"/>
      <w:r w:rsidRPr="009B051B">
        <w:rPr>
          <w:rFonts w:asciiTheme="minorHAnsi" w:hAnsiTheme="minorHAnsi" w:cs="Times New Roman"/>
          <w:bCs/>
          <w:sz w:val="22"/>
          <w:szCs w:val="22"/>
        </w:rPr>
        <w:t>Merrigan</w:t>
      </w:r>
      <w:proofErr w:type="spellEnd"/>
      <w:r w:rsidRPr="009B051B">
        <w:rPr>
          <w:rFonts w:asciiTheme="minorHAnsi" w:hAnsiTheme="minorHAnsi" w:cs="Times New Roman"/>
          <w:bCs/>
          <w:sz w:val="22"/>
          <w:szCs w:val="22"/>
        </w:rPr>
        <w:t>, G. Additional information on Bering Sea p-cod fisheries from the Freezer-Longline Coalition (FLC = Catcher-processor hook-and-line vessels)</w:t>
      </w:r>
    </w:p>
    <w:p w:rsidR="003B5287" w:rsidRDefault="003B5287" w:rsidP="003B5287">
      <w:pPr>
        <w:spacing w:after="0"/>
        <w:ind w:left="360"/>
        <w:rPr>
          <w:rFonts w:asciiTheme="minorHAnsi" w:hAnsiTheme="minorHAnsi" w:cs="Times New Roman"/>
          <w:bCs/>
          <w:sz w:val="22"/>
          <w:szCs w:val="22"/>
        </w:rPr>
      </w:pPr>
    </w:p>
    <w:p w:rsidR="003B5287" w:rsidRDefault="003B5287" w:rsidP="003B5287">
      <w:pPr>
        <w:spacing w:after="0"/>
        <w:ind w:left="360"/>
        <w:rPr>
          <w:rFonts w:asciiTheme="minorHAnsi" w:hAnsiTheme="minorHAnsi"/>
          <w:bCs/>
          <w:sz w:val="22"/>
          <w:szCs w:val="22"/>
        </w:rPr>
      </w:pPr>
      <w:r>
        <w:rPr>
          <w:rFonts w:asciiTheme="minorHAnsi" w:hAnsiTheme="minorHAnsi" w:cs="Times New Roman"/>
          <w:bCs/>
          <w:sz w:val="22"/>
          <w:szCs w:val="22"/>
        </w:rPr>
        <w:t xml:space="preserve">O’Leary, C. </w:t>
      </w:r>
      <w:r w:rsidRPr="009B051B">
        <w:rPr>
          <w:rFonts w:asciiTheme="minorHAnsi" w:hAnsiTheme="minorHAnsi"/>
          <w:bCs/>
          <w:sz w:val="22"/>
          <w:szCs w:val="22"/>
        </w:rPr>
        <w:t>Estimating spatiotemporal availability of transboundary fishes to fishery-independent surveys</w:t>
      </w:r>
      <w:r>
        <w:rPr>
          <w:rFonts w:asciiTheme="minorHAnsi" w:hAnsiTheme="minorHAnsi"/>
          <w:bCs/>
          <w:sz w:val="22"/>
          <w:szCs w:val="22"/>
        </w:rPr>
        <w:t>.</w:t>
      </w:r>
    </w:p>
    <w:p w:rsidR="003B5287" w:rsidRDefault="003B5287" w:rsidP="003B5287">
      <w:pPr>
        <w:spacing w:after="0"/>
        <w:ind w:left="360"/>
        <w:rPr>
          <w:rFonts w:asciiTheme="minorHAnsi" w:hAnsiTheme="minorHAnsi" w:cs="Times New Roman"/>
          <w:bCs/>
          <w:sz w:val="22"/>
          <w:szCs w:val="22"/>
        </w:rPr>
      </w:pPr>
    </w:p>
    <w:p w:rsidR="003B5287" w:rsidRPr="00295933" w:rsidRDefault="003B5287" w:rsidP="003B5287">
      <w:pPr>
        <w:pStyle w:val="Heading1"/>
        <w:rPr>
          <w:b w:val="0"/>
          <w:i w:val="0"/>
          <w:szCs w:val="24"/>
        </w:rPr>
      </w:pPr>
      <w:r w:rsidRPr="00295933">
        <w:rPr>
          <w:b w:val="0"/>
          <w:i w:val="0"/>
          <w:szCs w:val="24"/>
        </w:rPr>
        <w:t>Executive Summary</w:t>
      </w:r>
    </w:p>
    <w:p w:rsidR="003B5287" w:rsidRPr="00295933" w:rsidRDefault="003B5287" w:rsidP="003B5287">
      <w:pPr>
        <w:spacing w:after="0"/>
        <w:ind w:left="360"/>
        <w:rPr>
          <w:rFonts w:asciiTheme="minorHAnsi" w:hAnsiTheme="minorHAnsi" w:cs="Times New Roman"/>
          <w:bCs/>
        </w:rPr>
      </w:pPr>
      <w:r w:rsidRPr="00295933">
        <w:rPr>
          <w:rFonts w:asciiTheme="minorHAnsi" w:hAnsiTheme="minorHAnsi" w:cs="Times New Roman"/>
          <w:bCs/>
        </w:rPr>
        <w:t xml:space="preserve">Stock assessment scientists provided detailed methods for the stock assessment of the Pacific cod stock in the Eastern Bering Sea, as well as documentation and code for the assessment model. The Eastern Bering Sea stock assessment is assessed using Stock Synthesis 3 (SS3). During the second day of the workshop, the panel discussed the relevance of the Terms of Reference and prioritized them as follows: </w:t>
      </w:r>
    </w:p>
    <w:p w:rsidR="003B5287" w:rsidRPr="00295933" w:rsidRDefault="003B5287" w:rsidP="003B5287">
      <w:pPr>
        <w:spacing w:after="0"/>
        <w:ind w:left="360"/>
        <w:rPr>
          <w:rFonts w:asciiTheme="minorHAnsi" w:hAnsiTheme="minorHAnsi" w:cs="Times New Roman"/>
          <w:bCs/>
        </w:rPr>
      </w:pPr>
    </w:p>
    <w:p w:rsidR="003B5287" w:rsidRPr="00295933" w:rsidRDefault="003B5287" w:rsidP="003B5287">
      <w:pPr>
        <w:pStyle w:val="Heading1"/>
        <w:rPr>
          <w:b w:val="0"/>
          <w:i w:val="0"/>
          <w:szCs w:val="24"/>
        </w:rPr>
      </w:pPr>
      <w:r w:rsidRPr="00295933">
        <w:rPr>
          <w:b w:val="0"/>
          <w:i w:val="0"/>
          <w:szCs w:val="24"/>
        </w:rPr>
        <w:t>1: Ensemble modeling (originally labeled as “Topic 2”)</w:t>
      </w:r>
    </w:p>
    <w:p w:rsidR="003B5287" w:rsidRPr="00295933" w:rsidRDefault="003B5287" w:rsidP="003B5287">
      <w:pPr>
        <w:pStyle w:val="Heading1"/>
        <w:rPr>
          <w:b w:val="0"/>
          <w:i w:val="0"/>
          <w:szCs w:val="24"/>
        </w:rPr>
      </w:pPr>
      <w:r w:rsidRPr="00295933">
        <w:rPr>
          <w:b w:val="0"/>
          <w:i w:val="0"/>
          <w:szCs w:val="24"/>
        </w:rPr>
        <w:t>2: Movement (originally labeled as “Topic 1”)</w:t>
      </w:r>
    </w:p>
    <w:p w:rsidR="003B5287" w:rsidRPr="00295933" w:rsidRDefault="003B5287" w:rsidP="003B5287">
      <w:pPr>
        <w:pStyle w:val="Heading1"/>
        <w:rPr>
          <w:b w:val="0"/>
          <w:i w:val="0"/>
          <w:szCs w:val="24"/>
        </w:rPr>
      </w:pPr>
      <w:r w:rsidRPr="00295933">
        <w:rPr>
          <w:b w:val="0"/>
          <w:i w:val="0"/>
          <w:szCs w:val="24"/>
        </w:rPr>
        <w:t>3: Fishery CPUE (originally labeled as “Topic 4”)</w:t>
      </w:r>
    </w:p>
    <w:p w:rsidR="003B5287" w:rsidRPr="00295933" w:rsidRDefault="003B5287" w:rsidP="003B5287">
      <w:pPr>
        <w:pStyle w:val="Heading1"/>
        <w:rPr>
          <w:b w:val="0"/>
          <w:i w:val="0"/>
          <w:szCs w:val="24"/>
        </w:rPr>
      </w:pPr>
      <w:r w:rsidRPr="00295933">
        <w:rPr>
          <w:b w:val="0"/>
          <w:i w:val="0"/>
          <w:szCs w:val="24"/>
        </w:rPr>
        <w:t xml:space="preserve">4: Age data (originally labeled as “Topic 3”) </w:t>
      </w:r>
    </w:p>
    <w:p w:rsidR="003B5287" w:rsidRPr="00295933" w:rsidRDefault="003B5287" w:rsidP="003B5287">
      <w:pPr>
        <w:pStyle w:val="Heading1"/>
        <w:rPr>
          <w:b w:val="0"/>
          <w:i w:val="0"/>
          <w:szCs w:val="24"/>
        </w:rPr>
      </w:pPr>
      <w:r w:rsidRPr="00295933">
        <w:rPr>
          <w:b w:val="0"/>
          <w:i w:val="0"/>
          <w:szCs w:val="24"/>
        </w:rPr>
        <w:t>5: Compositional data (originally labeled as “Topic 5”)</w:t>
      </w:r>
    </w:p>
    <w:p w:rsidR="003B5287" w:rsidRPr="00295933" w:rsidRDefault="003B5287" w:rsidP="003B5287">
      <w:pPr>
        <w:pStyle w:val="Heading1"/>
        <w:rPr>
          <w:b w:val="0"/>
          <w:i w:val="0"/>
          <w:szCs w:val="24"/>
        </w:rPr>
      </w:pPr>
      <w:r w:rsidRPr="00295933">
        <w:rPr>
          <w:b w:val="0"/>
          <w:i w:val="0"/>
          <w:szCs w:val="24"/>
        </w:rPr>
        <w:t>6: Other (originally labeled as “Topic 6”)</w:t>
      </w:r>
    </w:p>
    <w:p w:rsidR="003B5287" w:rsidRDefault="003B5287" w:rsidP="003B5287">
      <w:r w:rsidRPr="00295933">
        <w:t>Although not listed in the original set of recommendations for the “other” category, consideration of density dependence in a variety of life history processes was considered important to include in assessment models.</w:t>
      </w:r>
    </w:p>
    <w:p w:rsidR="003B5287" w:rsidRDefault="003B5287" w:rsidP="003B5287">
      <w:r>
        <w:t xml:space="preserve">Most of the workshop focused on Ensemble modeling. Model selection related to this topic involved a broad discussion of all the models considered. The panel discussed how the models in an ensemble could be weighted and established five models and weights </w:t>
      </w:r>
      <w:r>
        <w:lastRenderedPageBreak/>
        <w:t xml:space="preserve">they would prioritize. Further, the panel discussed whether model averaging should be applied before or after application of the Harvest Control Rule. </w:t>
      </w:r>
    </w:p>
    <w:p w:rsidR="003B5287" w:rsidRPr="00295933" w:rsidRDefault="003B5287" w:rsidP="003B5287">
      <w:pPr>
        <w:rPr>
          <w:strike/>
        </w:rPr>
      </w:pPr>
      <w:r>
        <w:t xml:space="preserve">The discussion of Movement primarily focused on whether cod stock surveyed in the Eastern Bering Sea may move into Russian waters, and there was a large emphasis placed on work by Cecilia O’Leary on this topic. </w:t>
      </w:r>
    </w:p>
    <w:p w:rsidR="003B5287" w:rsidRPr="009B051B" w:rsidRDefault="003B5287" w:rsidP="003B5287"/>
    <w:p w:rsidR="003B5287" w:rsidRDefault="003B5287" w:rsidP="003B5287">
      <w:pPr>
        <w:pStyle w:val="Heading1"/>
      </w:pPr>
    </w:p>
    <w:p w:rsidR="003B5287" w:rsidRPr="009B051B" w:rsidRDefault="003B5287" w:rsidP="003B5287"/>
    <w:p w:rsidR="003B5287" w:rsidRPr="009B051B" w:rsidRDefault="003B5287" w:rsidP="003B5287">
      <w:pPr>
        <w:spacing w:after="0"/>
        <w:ind w:left="360"/>
        <w:rPr>
          <w:rFonts w:asciiTheme="minorHAnsi" w:hAnsiTheme="minorHAnsi" w:cs="Times New Roman"/>
          <w:bCs/>
          <w:sz w:val="22"/>
          <w:szCs w:val="22"/>
        </w:rPr>
      </w:pPr>
    </w:p>
    <w:p w:rsidR="003B5287" w:rsidRPr="009B051B" w:rsidRDefault="003B5287" w:rsidP="003B5287">
      <w:pPr>
        <w:spacing w:after="240" w:line="259" w:lineRule="auto"/>
        <w:rPr>
          <w:rFonts w:asciiTheme="minorHAnsi" w:hAnsiTheme="minorHAnsi"/>
          <w:sz w:val="22"/>
          <w:szCs w:val="22"/>
        </w:rPr>
      </w:pPr>
    </w:p>
    <w:p w:rsidR="003B5287" w:rsidRPr="009B051B" w:rsidRDefault="003B5287" w:rsidP="003B5287">
      <w:pPr>
        <w:suppressAutoHyphens w:val="0"/>
        <w:rPr>
          <w:rFonts w:asciiTheme="minorHAnsi" w:hAnsiTheme="minorHAnsi" w:cs="Times New Roman"/>
          <w:sz w:val="22"/>
          <w:szCs w:val="22"/>
          <w:lang w:eastAsia="en-US"/>
        </w:rPr>
      </w:pPr>
    </w:p>
    <w:p w:rsidR="003B5287" w:rsidRPr="009B051B" w:rsidRDefault="003B5287" w:rsidP="003B5287">
      <w:pPr>
        <w:rPr>
          <w:rFonts w:asciiTheme="minorHAnsi" w:hAnsiTheme="minorHAnsi"/>
          <w:sz w:val="22"/>
          <w:szCs w:val="22"/>
        </w:rPr>
      </w:pPr>
    </w:p>
    <w:p w:rsidR="003B5287" w:rsidRPr="009B051B" w:rsidRDefault="003B5287" w:rsidP="003B5287">
      <w:pPr>
        <w:rPr>
          <w:rFonts w:asciiTheme="minorHAnsi" w:hAnsiTheme="minorHAnsi"/>
          <w:color w:val="000000" w:themeColor="text1"/>
          <w:sz w:val="22"/>
          <w:szCs w:val="22"/>
        </w:rPr>
      </w:pPr>
    </w:p>
    <w:p w:rsidR="003B5287" w:rsidRPr="009B051B" w:rsidRDefault="003B5287" w:rsidP="003B5287">
      <w:pPr>
        <w:rPr>
          <w:rFonts w:asciiTheme="minorHAnsi" w:hAnsiTheme="minorHAnsi"/>
          <w:strike/>
          <w:color w:val="000000" w:themeColor="text1"/>
          <w:sz w:val="22"/>
          <w:szCs w:val="22"/>
        </w:rPr>
      </w:pPr>
    </w:p>
    <w:p w:rsidR="007F2268" w:rsidRDefault="007F2268"/>
    <w:sectPr w:rsidR="007F2268" w:rsidSect="001371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C3556"/>
    <w:multiLevelType w:val="hybridMultilevel"/>
    <w:tmpl w:val="DA7C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87"/>
    <w:rsid w:val="001371B7"/>
    <w:rsid w:val="003B5287"/>
    <w:rsid w:val="007F2268"/>
    <w:rsid w:val="00BA5595"/>
    <w:rsid w:val="00D8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E4A1231-E9D4-41B0-BCEC-359C8718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87"/>
    <w:pPr>
      <w:suppressAutoHyphens/>
      <w:spacing w:after="120"/>
    </w:pPr>
    <w:rPr>
      <w:rFonts w:ascii="Calibri" w:eastAsia="Times New Roman" w:hAnsi="Calibri" w:cs="Calibri"/>
      <w:lang w:eastAsia="zh-CN"/>
    </w:rPr>
  </w:style>
  <w:style w:type="paragraph" w:styleId="Heading1">
    <w:name w:val="heading 1"/>
    <w:basedOn w:val="Normal"/>
    <w:next w:val="Normal"/>
    <w:link w:val="Heading1Char"/>
    <w:qFormat/>
    <w:rsid w:val="003B5287"/>
    <w:pPr>
      <w:keepNext/>
      <w:spacing w:before="120"/>
      <w:outlineLvl w:val="0"/>
    </w:pPr>
    <w:rPr>
      <w:b/>
      <w:i/>
      <w:color w:val="000000"/>
      <w:szCs w:val="28"/>
    </w:rPr>
  </w:style>
  <w:style w:type="paragraph" w:styleId="Heading2">
    <w:name w:val="heading 2"/>
    <w:basedOn w:val="Normal"/>
    <w:next w:val="Normal"/>
    <w:link w:val="Heading2Char"/>
    <w:qFormat/>
    <w:rsid w:val="003B5287"/>
    <w:pPr>
      <w:spacing w:before="120" w:after="0"/>
      <w:outlineLvl w:val="1"/>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287"/>
    <w:rPr>
      <w:rFonts w:ascii="Calibri" w:eastAsia="Times New Roman" w:hAnsi="Calibri" w:cs="Calibri"/>
      <w:b/>
      <w:i/>
      <w:color w:val="000000"/>
      <w:szCs w:val="28"/>
      <w:lang w:eastAsia="zh-CN"/>
    </w:rPr>
  </w:style>
  <w:style w:type="character" w:customStyle="1" w:styleId="Heading2Char">
    <w:name w:val="Heading 2 Char"/>
    <w:basedOn w:val="DefaultParagraphFont"/>
    <w:link w:val="Heading2"/>
    <w:rsid w:val="003B5287"/>
    <w:rPr>
      <w:rFonts w:ascii="Calibri" w:eastAsia="Calibri" w:hAnsi="Calibri" w:cs="Calibri"/>
      <w:lang w:eastAsia="zh-CN"/>
    </w:rPr>
  </w:style>
  <w:style w:type="character" w:styleId="Hyperlink">
    <w:name w:val="Hyperlink"/>
    <w:rsid w:val="003B5287"/>
    <w:rPr>
      <w:color w:val="0000FF"/>
      <w:u w:val="single"/>
    </w:rPr>
  </w:style>
  <w:style w:type="paragraph" w:styleId="ListParagraph">
    <w:name w:val="List Paragraph"/>
    <w:basedOn w:val="Normal"/>
    <w:uiPriority w:val="34"/>
    <w:qFormat/>
    <w:rsid w:val="003B5287"/>
    <w:pPr>
      <w:suppressAutoHyphens w:val="0"/>
      <w:spacing w:after="200" w:line="276" w:lineRule="auto"/>
      <w:ind w:left="720"/>
      <w:contextualSpacing/>
    </w:pPr>
    <w:rPr>
      <w:sz w:val="22"/>
      <w:szCs w:val="22"/>
      <w:lang w:eastAsia="en-US"/>
    </w:rPr>
  </w:style>
  <w:style w:type="paragraph" w:customStyle="1" w:styleId="Default">
    <w:name w:val="Default"/>
    <w:rsid w:val="003B5287"/>
    <w:pPr>
      <w:widowControl w:val="0"/>
      <w:autoSpaceDE w:val="0"/>
      <w:autoSpaceDN w:val="0"/>
      <w:adjustRightInd w:val="0"/>
    </w:pPr>
    <w:rPr>
      <w:rFonts w:ascii="Arial" w:eastAsia="Times New Roman" w:hAnsi="Arial" w:cs="Arial"/>
      <w:color w:val="000000"/>
    </w:rPr>
  </w:style>
  <w:style w:type="paragraph" w:styleId="BalloonText">
    <w:name w:val="Balloon Text"/>
    <w:basedOn w:val="Normal"/>
    <w:link w:val="BalloonTextChar"/>
    <w:uiPriority w:val="99"/>
    <w:semiHidden/>
    <w:unhideWhenUsed/>
    <w:rsid w:val="003B52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287"/>
    <w:rPr>
      <w:rFonts w:ascii="Lucida Grande" w:eastAsia="Times New Roman"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fisheries.noaa.gov/afsc/refm/stocks/plan_team/2021_pcod_cie/" TargetMode="External"/><Relationship Id="rId5" Type="http://schemas.openxmlformats.org/officeDocument/2006/relationships/hyperlink" Target="mailto:grant.thompson@noa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Spies</dc:creator>
  <cp:keywords/>
  <dc:description/>
  <cp:lastModifiedBy>Grant Thompson</cp:lastModifiedBy>
  <cp:revision>2</cp:revision>
  <dcterms:created xsi:type="dcterms:W3CDTF">2021-06-18T16:12:00Z</dcterms:created>
  <dcterms:modified xsi:type="dcterms:W3CDTF">2021-06-18T16:12:00Z</dcterms:modified>
  <cp:category/>
</cp:coreProperties>
</file>